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F968" w14:textId="77777777" w:rsidR="009040DD" w:rsidRDefault="009040DD" w:rsidP="009040D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96C261" w14:textId="77777777" w:rsidR="009040DD" w:rsidRDefault="009040DD" w:rsidP="009040DD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9C075E0" wp14:editId="2776EFF6">
            <wp:extent cx="4698520" cy="104715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520" cy="10471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ABD488" w14:textId="77777777" w:rsidR="009040DD" w:rsidRDefault="009040DD" w:rsidP="009040DD">
      <w:pPr>
        <w:spacing w:after="60" w:line="276" w:lineRule="auto"/>
      </w:pPr>
      <w:r>
        <w:rPr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____________________________________________________________________________</w:t>
      </w:r>
    </w:p>
    <w:p w14:paraId="670568AE" w14:textId="77777777" w:rsidR="009040DD" w:rsidRPr="009040DD" w:rsidRDefault="009040DD" w:rsidP="009040DD">
      <w:pPr>
        <w:spacing w:after="60" w:line="276" w:lineRule="auto"/>
        <w:rPr>
          <w:b/>
          <w:sz w:val="20"/>
          <w:szCs w:val="20"/>
        </w:rPr>
      </w:pPr>
      <w:r w:rsidRPr="009040DD">
        <w:rPr>
          <w:b/>
          <w:sz w:val="20"/>
          <w:szCs w:val="20"/>
        </w:rPr>
        <w:t xml:space="preserve">         вул. Героїв Майдану, 226  м. Чернівці, 58013  код ЄДРПОУ 02005763 </w:t>
      </w:r>
      <w:proofErr w:type="spellStart"/>
      <w:r w:rsidRPr="009040DD">
        <w:rPr>
          <w:b/>
          <w:sz w:val="20"/>
          <w:szCs w:val="20"/>
        </w:rPr>
        <w:t>тел</w:t>
      </w:r>
      <w:proofErr w:type="spellEnd"/>
      <w:r w:rsidRPr="009040DD">
        <w:rPr>
          <w:b/>
          <w:sz w:val="20"/>
          <w:szCs w:val="20"/>
        </w:rPr>
        <w:t>. ( 0372) 50-66-42</w:t>
      </w:r>
    </w:p>
    <w:p w14:paraId="558DBE0A" w14:textId="77777777" w:rsidR="009040DD" w:rsidRPr="009040DD" w:rsidRDefault="009040DD" w:rsidP="009040DD">
      <w:pPr>
        <w:spacing w:line="276" w:lineRule="auto"/>
        <w:jc w:val="center"/>
        <w:rPr>
          <w:sz w:val="20"/>
          <w:szCs w:val="20"/>
          <w:u w:val="single"/>
        </w:rPr>
      </w:pPr>
      <w:r w:rsidRPr="009040DD">
        <w:rPr>
          <w:b/>
          <w:sz w:val="20"/>
          <w:szCs w:val="20"/>
        </w:rPr>
        <w:t xml:space="preserve">сайт </w:t>
      </w:r>
      <w:hyperlink r:id="rId7">
        <w:r w:rsidRPr="009040DD">
          <w:rPr>
            <w:b/>
            <w:color w:val="0000FF"/>
            <w:sz w:val="20"/>
            <w:szCs w:val="20"/>
            <w:u w:val="single"/>
          </w:rPr>
          <w:t>https://cmkl</w:t>
        </w:r>
      </w:hyperlink>
      <w:r w:rsidRPr="009040DD">
        <w:rPr>
          <w:b/>
          <w:color w:val="0000FF"/>
          <w:sz w:val="20"/>
          <w:szCs w:val="20"/>
          <w:u w:val="single"/>
        </w:rPr>
        <w:t>.cv.ua</w:t>
      </w:r>
      <w:r w:rsidRPr="009040DD">
        <w:rPr>
          <w:b/>
          <w:sz w:val="20"/>
          <w:szCs w:val="20"/>
        </w:rPr>
        <w:t xml:space="preserve">  Е-</w:t>
      </w:r>
      <w:proofErr w:type="spellStart"/>
      <w:r w:rsidRPr="009040DD">
        <w:rPr>
          <w:b/>
          <w:sz w:val="20"/>
          <w:szCs w:val="20"/>
        </w:rPr>
        <w:t>mail</w:t>
      </w:r>
      <w:proofErr w:type="spellEnd"/>
      <w:r w:rsidRPr="009040DD">
        <w:rPr>
          <w:b/>
          <w:sz w:val="20"/>
          <w:szCs w:val="20"/>
        </w:rPr>
        <w:t xml:space="preserve"> </w:t>
      </w:r>
      <w:r w:rsidRPr="009040DD">
        <w:rPr>
          <w:b/>
          <w:sz w:val="20"/>
          <w:szCs w:val="20"/>
          <w:u w:val="single"/>
        </w:rPr>
        <w:t>office@cmkl.cv.ua</w:t>
      </w:r>
    </w:p>
    <w:p w14:paraId="78624D96" w14:textId="77777777" w:rsidR="009040DD" w:rsidRDefault="009040DD" w:rsidP="00043B6F">
      <w:pPr>
        <w:pStyle w:val="a7"/>
        <w:shd w:val="clear" w:color="auto" w:fill="FFFFFF"/>
        <w:tabs>
          <w:tab w:val="left" w:pos="3686"/>
          <w:tab w:val="left" w:pos="4962"/>
          <w:tab w:val="left" w:pos="5103"/>
        </w:tabs>
        <w:spacing w:before="0" w:beforeAutospacing="0" w:after="0" w:afterAutospacing="0" w:line="360" w:lineRule="auto"/>
        <w:ind w:left="5103"/>
        <w:rPr>
          <w:b/>
          <w:bCs/>
          <w:sz w:val="22"/>
          <w:szCs w:val="22"/>
        </w:rPr>
      </w:pPr>
    </w:p>
    <w:p w14:paraId="198D04FF" w14:textId="77777777" w:rsidR="009040DD" w:rsidRPr="00BB451E" w:rsidRDefault="009040DD" w:rsidP="00043B6F">
      <w:pPr>
        <w:pStyle w:val="11"/>
        <w:keepNext/>
        <w:keepLines/>
        <w:shd w:val="clear" w:color="auto" w:fill="auto"/>
        <w:jc w:val="right"/>
        <w:rPr>
          <w:sz w:val="24"/>
          <w:szCs w:val="24"/>
        </w:rPr>
      </w:pPr>
    </w:p>
    <w:p w14:paraId="6418FEC5" w14:textId="1E08E1B8" w:rsidR="00043B6F" w:rsidRPr="00AA13B6" w:rsidRDefault="00043B6F" w:rsidP="00043B6F"/>
    <w:p w14:paraId="05BB6D97" w14:textId="77777777" w:rsidR="00FC63A5" w:rsidRDefault="00FC63A5" w:rsidP="00FC63A5">
      <w:pPr>
        <w:jc w:val="center"/>
        <w:rPr>
          <w:b/>
          <w:sz w:val="26"/>
          <w:szCs w:val="26"/>
        </w:rPr>
      </w:pPr>
    </w:p>
    <w:p w14:paraId="405CF9D6" w14:textId="4D45B19B" w:rsidR="001D6C7B" w:rsidRPr="00E51588" w:rsidRDefault="001D6C7B" w:rsidP="00FC63A5">
      <w:pPr>
        <w:jc w:val="center"/>
        <w:rPr>
          <w:b/>
          <w:sz w:val="25"/>
          <w:szCs w:val="25"/>
        </w:rPr>
      </w:pPr>
      <w:r w:rsidRPr="00E51588">
        <w:rPr>
          <w:b/>
          <w:sz w:val="25"/>
          <w:szCs w:val="25"/>
        </w:rPr>
        <w:t xml:space="preserve">ОБҐРУНТУВАННЯ </w:t>
      </w:r>
    </w:p>
    <w:p w14:paraId="18001341" w14:textId="405F6A9D" w:rsidR="001D6C7B" w:rsidRPr="002E26B9" w:rsidRDefault="001D6C7B" w:rsidP="00870821">
      <w:pPr>
        <w:spacing w:after="280"/>
        <w:jc w:val="center"/>
        <w:rPr>
          <w:i/>
          <w:sz w:val="20"/>
          <w:szCs w:val="20"/>
        </w:rPr>
      </w:pPr>
      <w:r w:rsidRPr="00E51588">
        <w:rPr>
          <w:sz w:val="25"/>
          <w:szCs w:val="25"/>
          <w:u w:val="single"/>
        </w:rPr>
        <w:t xml:space="preserve">технічних та якісних характеристик </w:t>
      </w:r>
      <w:r w:rsidR="00224646" w:rsidRPr="00E51588">
        <w:rPr>
          <w:sz w:val="25"/>
          <w:szCs w:val="25"/>
          <w:u w:val="single"/>
        </w:rPr>
        <w:t>на</w:t>
      </w:r>
      <w:r w:rsidR="002E26B9" w:rsidRPr="00E51588">
        <w:rPr>
          <w:sz w:val="25"/>
          <w:szCs w:val="25"/>
          <w:u w:val="single"/>
        </w:rPr>
        <w:t>:</w:t>
      </w:r>
      <w:r w:rsidR="00224646" w:rsidRPr="00E51588">
        <w:rPr>
          <w:sz w:val="25"/>
          <w:szCs w:val="25"/>
          <w:u w:val="single"/>
        </w:rPr>
        <w:t xml:space="preserve"> </w:t>
      </w:r>
      <w:bookmarkStart w:id="0" w:name="_Hlk215049801"/>
      <w:r w:rsidR="00870821" w:rsidRPr="00870821">
        <w:rPr>
          <w:i/>
          <w:iCs/>
          <w:color w:val="C00000"/>
          <w:sz w:val="25"/>
          <w:szCs w:val="25"/>
          <w:u w:val="single"/>
        </w:rPr>
        <w:t xml:space="preserve">Тотальні ендопротези суглобів 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(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Класифікатор GMDN-2023</w:t>
      </w:r>
      <w:r w:rsidR="00870821">
        <w:rPr>
          <w:i/>
          <w:iCs/>
          <w:color w:val="C00000"/>
          <w:sz w:val="25"/>
          <w:szCs w:val="25"/>
          <w:u w:val="single"/>
        </w:rPr>
        <w:t xml:space="preserve"> /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 xml:space="preserve">НК 024:2023: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33181 Ендопротез кульшового суглоба цілий з парою тертя метал-поліетилен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) (ДК 021:2015:</w:t>
      </w:r>
      <w:r w:rsidR="00870821" w:rsidRPr="00870821">
        <w:t xml:space="preserve">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33180000-5</w:t>
      </w:r>
      <w:r w:rsidR="00870821">
        <w:rPr>
          <w:i/>
          <w:iCs/>
          <w:color w:val="C00000"/>
          <w:sz w:val="25"/>
          <w:szCs w:val="25"/>
          <w:u w:val="single"/>
        </w:rPr>
        <w:t xml:space="preserve">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Апаратура для підтримування фізіологічних функцій організму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)</w:t>
      </w:r>
      <w:bookmarkEnd w:id="0"/>
      <w:r w:rsidRPr="00E51588">
        <w:rPr>
          <w:b/>
          <w:sz w:val="25"/>
          <w:szCs w:val="25"/>
          <w:u w:val="single"/>
        </w:rPr>
        <w:t xml:space="preserve">, </w:t>
      </w:r>
      <w:r w:rsidRPr="00E51588">
        <w:rPr>
          <w:sz w:val="25"/>
          <w:szCs w:val="25"/>
          <w:u w:val="single"/>
        </w:rPr>
        <w:t>розміру бюджетного призначення, очікуваної вартості предмета закупівлі</w:t>
      </w:r>
      <w:r w:rsidR="002E26B9" w:rsidRPr="00E51588">
        <w:rPr>
          <w:sz w:val="25"/>
          <w:szCs w:val="25"/>
        </w:rPr>
        <w:t xml:space="preserve">             </w:t>
      </w:r>
      <w:r w:rsidR="00BB451E" w:rsidRPr="00E51588">
        <w:rPr>
          <w:sz w:val="25"/>
          <w:szCs w:val="25"/>
        </w:rPr>
        <w:t xml:space="preserve">                   </w:t>
      </w:r>
      <w:r w:rsidR="00BB451E">
        <w:rPr>
          <w:sz w:val="28"/>
          <w:szCs w:val="28"/>
        </w:rPr>
        <w:t xml:space="preserve">    </w:t>
      </w:r>
      <w:r w:rsidR="002E26B9">
        <w:rPr>
          <w:sz w:val="28"/>
          <w:szCs w:val="28"/>
        </w:rPr>
        <w:t xml:space="preserve">                             </w:t>
      </w:r>
      <w:r w:rsidR="00E51588">
        <w:rPr>
          <w:sz w:val="28"/>
          <w:szCs w:val="28"/>
        </w:rPr>
        <w:t xml:space="preserve">                                   </w:t>
      </w:r>
      <w:r w:rsidR="002E26B9">
        <w:rPr>
          <w:sz w:val="28"/>
          <w:szCs w:val="28"/>
        </w:rPr>
        <w:t xml:space="preserve">     </w:t>
      </w:r>
      <w:r w:rsidRPr="002E26B9">
        <w:rPr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5EF5E3B" w14:textId="5086B166" w:rsidR="001D6C7B" w:rsidRPr="00E51588" w:rsidRDefault="001D6C7B" w:rsidP="00F7422F">
      <w:pPr>
        <w:spacing w:before="280"/>
        <w:rPr>
          <w:b/>
          <w:i/>
          <w:color w:val="C00000"/>
          <w:sz w:val="25"/>
          <w:szCs w:val="25"/>
          <w:u w:val="single"/>
        </w:rPr>
      </w:pPr>
      <w:r w:rsidRPr="00E51588">
        <w:rPr>
          <w:b/>
          <w:i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EF5B58" w:rsidRPr="00E51588">
        <w:rPr>
          <w:b/>
          <w:i/>
          <w:sz w:val="25"/>
          <w:szCs w:val="25"/>
        </w:rPr>
        <w:t xml:space="preserve"> </w:t>
      </w:r>
      <w:r w:rsidR="00F7422F" w:rsidRPr="00E51588">
        <w:rPr>
          <w:b/>
          <w:i/>
          <w:sz w:val="25"/>
          <w:szCs w:val="25"/>
        </w:rPr>
        <w:t xml:space="preserve">                                                       </w:t>
      </w:r>
      <w:r w:rsidR="00EF5B58" w:rsidRPr="00E51588">
        <w:rPr>
          <w:b/>
          <w:i/>
          <w:sz w:val="25"/>
          <w:szCs w:val="25"/>
        </w:rPr>
        <w:t xml:space="preserve">                                    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>КНП «Центральна міська клінічна лікарня» чернівецької міської ради</w:t>
      </w:r>
      <w:r w:rsidR="003D13C1" w:rsidRPr="00E51588">
        <w:rPr>
          <w:b/>
          <w:i/>
          <w:color w:val="C00000"/>
          <w:sz w:val="25"/>
          <w:szCs w:val="25"/>
          <w:u w:val="single"/>
        </w:rPr>
        <w:t xml:space="preserve">,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вул. Героїв Майдану, 226  м. Чернівці, Чернівецької області 58013</w:t>
      </w:r>
      <w:r w:rsidR="007E44F8">
        <w:rPr>
          <w:b/>
          <w:i/>
          <w:color w:val="C00000"/>
          <w:sz w:val="25"/>
          <w:szCs w:val="25"/>
          <w:u w:val="single"/>
        </w:rPr>
        <w:t xml:space="preserve">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код ЄДРПОУ 02005763.</w:t>
      </w:r>
    </w:p>
    <w:p w14:paraId="2B29DC8D" w14:textId="77777777" w:rsidR="003A4FC9" w:rsidRDefault="003A4FC9" w:rsidP="00B51346">
      <w:pPr>
        <w:rPr>
          <w:b/>
          <w:i/>
          <w:iCs/>
          <w:color w:val="000000"/>
          <w:sz w:val="25"/>
          <w:szCs w:val="25"/>
        </w:rPr>
      </w:pPr>
    </w:p>
    <w:p w14:paraId="614AC21C" w14:textId="393B30F7" w:rsidR="00870821" w:rsidRDefault="001D6C7B" w:rsidP="0007304D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color w:val="000000"/>
          <w:sz w:val="25"/>
          <w:szCs w:val="25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51588">
        <w:rPr>
          <w:sz w:val="25"/>
          <w:szCs w:val="25"/>
        </w:rPr>
        <w:t xml:space="preserve"> </w:t>
      </w:r>
      <w:r w:rsidR="00EF5B58" w:rsidRPr="00E51588">
        <w:rPr>
          <w:sz w:val="25"/>
          <w:szCs w:val="25"/>
        </w:rPr>
        <w:t xml:space="preserve">                                       </w:t>
      </w:r>
      <w:r w:rsidR="00F7422F" w:rsidRPr="00E51588">
        <w:rPr>
          <w:sz w:val="25"/>
          <w:szCs w:val="25"/>
        </w:rPr>
        <w:t xml:space="preserve">                                                                       </w:t>
      </w:r>
      <w:r w:rsidR="00EF5B58" w:rsidRPr="00E51588">
        <w:rPr>
          <w:sz w:val="25"/>
          <w:szCs w:val="25"/>
        </w:rPr>
        <w:t xml:space="preserve"> </w:t>
      </w:r>
      <w:r w:rsidR="00952653" w:rsidRPr="00952653">
        <w:rPr>
          <w:b/>
          <w:bCs/>
          <w:i/>
          <w:iCs/>
          <w:color w:val="C00000"/>
          <w:sz w:val="25"/>
          <w:szCs w:val="25"/>
          <w:u w:val="single"/>
        </w:rPr>
        <w:t>«Апаратура для підтримування фізіологічних функцій організму: ДК 021:2015 «Єдиний закупівельний словник» - 33180000-5 (33181 - Ендопротез кульшового суглоба цілий з парою тертя метал-поліетилен; 33181 - Ендопротез кульшового суглоба цілий з парою тертя метал-поліетилен; 33181 - Ендопротез кульшового суглоба цілий з парою тертя метал-поліетилен; 33665 - Ендопротез колінного суглоба повний із задньою стабілізацією)»</w:t>
      </w:r>
    </w:p>
    <w:p w14:paraId="2ED24E52" w14:textId="77777777" w:rsidR="00952653" w:rsidRDefault="00952653" w:rsidP="0007304D">
      <w:pPr>
        <w:rPr>
          <w:b/>
          <w:bCs/>
          <w:i/>
          <w:iCs/>
          <w:color w:val="C00000"/>
          <w:sz w:val="25"/>
          <w:szCs w:val="25"/>
          <w:u w:val="single"/>
        </w:rPr>
      </w:pPr>
    </w:p>
    <w:p w14:paraId="12D67C7C" w14:textId="73D82F2C" w:rsidR="00B51346" w:rsidRDefault="001D6C7B" w:rsidP="0007304D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sz w:val="25"/>
          <w:szCs w:val="25"/>
        </w:rPr>
        <w:t>Вид та ідентифікатор процедури закупівлі:</w:t>
      </w:r>
      <w:r w:rsidRPr="00E51588">
        <w:rPr>
          <w:i/>
          <w:iCs/>
          <w:sz w:val="25"/>
          <w:szCs w:val="25"/>
        </w:rPr>
        <w:t xml:space="preserve"> </w:t>
      </w:r>
      <w:r w:rsidR="00870821" w:rsidRPr="00870821">
        <w:rPr>
          <w:b/>
          <w:bCs/>
          <w:i/>
          <w:iCs/>
          <w:color w:val="C00000"/>
          <w:sz w:val="25"/>
          <w:szCs w:val="25"/>
          <w:u w:val="single"/>
        </w:rPr>
        <w:t>UA-2025-11-24-006944-a</w:t>
      </w:r>
    </w:p>
    <w:p w14:paraId="3E129CAD" w14:textId="128C3F73" w:rsidR="001D6C7B" w:rsidRPr="00E51588" w:rsidRDefault="001D6C7B" w:rsidP="00D52B7D">
      <w:pPr>
        <w:spacing w:before="280" w:after="280"/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Очікувана вартість та обґрунтування очікуваної вартості предмета закупівлі:</w:t>
      </w:r>
      <w:r w:rsidRPr="00E51588">
        <w:rPr>
          <w:sz w:val="25"/>
          <w:szCs w:val="25"/>
        </w:rPr>
        <w:t xml:space="preserve"> </w:t>
      </w:r>
      <w:r w:rsidR="006D4CDA">
        <w:rPr>
          <w:sz w:val="25"/>
          <w:szCs w:val="25"/>
        </w:rPr>
        <w:t xml:space="preserve">                   </w:t>
      </w:r>
      <w:r w:rsidR="00870821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3 500 000</w:t>
      </w:r>
      <w:r w:rsidR="00EF5B58" w:rsidRPr="00E51588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,00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грн</w:t>
      </w:r>
      <w:r w:rsidRPr="00E51588">
        <w:rPr>
          <w:sz w:val="25"/>
          <w:szCs w:val="25"/>
        </w:rPr>
        <w:t>.</w:t>
      </w:r>
      <w:r w:rsidR="008E3982">
        <w:rPr>
          <w:sz w:val="25"/>
          <w:szCs w:val="25"/>
        </w:rPr>
        <w:t xml:space="preserve"> </w:t>
      </w:r>
      <w:r w:rsidR="008E3982" w:rsidRPr="008E3982">
        <w:rPr>
          <w:color w:val="C00000"/>
          <w:sz w:val="25"/>
          <w:szCs w:val="25"/>
          <w:u w:val="single"/>
        </w:rPr>
        <w:t>(Три мільйони п’ятсот тисяч гривень 00 копійок)</w:t>
      </w:r>
      <w:r w:rsidR="008E3982">
        <w:rPr>
          <w:color w:val="C00000"/>
          <w:sz w:val="25"/>
          <w:szCs w:val="25"/>
          <w:u w:val="single"/>
        </w:rPr>
        <w:t>.</w:t>
      </w:r>
      <w:r w:rsidRPr="00E51588">
        <w:rPr>
          <w:sz w:val="25"/>
          <w:szCs w:val="25"/>
        </w:rPr>
        <w:t xml:space="preserve">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</w:t>
      </w:r>
      <w:r w:rsidR="00EF5B58" w:rsidRPr="00E51588">
        <w:rPr>
          <w:sz w:val="25"/>
          <w:szCs w:val="25"/>
        </w:rPr>
        <w:t>статистичного аналізу ринкових цін,</w:t>
      </w:r>
      <w:r w:rsidR="0033498F">
        <w:rPr>
          <w:sz w:val="25"/>
          <w:szCs w:val="25"/>
        </w:rPr>
        <w:t xml:space="preserve"> </w:t>
      </w:r>
      <w:r w:rsidR="00EF5B58" w:rsidRPr="00E51588">
        <w:rPr>
          <w:sz w:val="25"/>
          <w:szCs w:val="25"/>
        </w:rPr>
        <w:t>наданих комерційних пропозицій</w:t>
      </w:r>
      <w:r w:rsidR="00181689" w:rsidRPr="00E51588">
        <w:rPr>
          <w:sz w:val="25"/>
          <w:szCs w:val="25"/>
        </w:rPr>
        <w:t xml:space="preserve">, </w:t>
      </w:r>
      <w:r w:rsidRPr="00E51588">
        <w:rPr>
          <w:sz w:val="25"/>
          <w:szCs w:val="25"/>
        </w:rPr>
        <w:t>примірної методики визначення очікуваної вартості предмета закупівлі, а саме: згідно з пунктом</w:t>
      </w:r>
      <w:r w:rsidR="00560816">
        <w:rPr>
          <w:sz w:val="25"/>
          <w:szCs w:val="25"/>
        </w:rPr>
        <w:t xml:space="preserve">  </w:t>
      </w:r>
      <w:r w:rsidRPr="00E51588">
        <w:rPr>
          <w:sz w:val="25"/>
          <w:szCs w:val="25"/>
        </w:rPr>
        <w:t xml:space="preserve">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6B1176BB" w14:textId="6E6AF81B" w:rsidR="001D6C7B" w:rsidRPr="001E0380" w:rsidRDefault="001D6C7B" w:rsidP="00CC4062">
      <w:pPr>
        <w:spacing w:before="280" w:after="280"/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lastRenderedPageBreak/>
        <w:t>Розмір бюджетного призначення</w:t>
      </w:r>
      <w:r w:rsidR="003F3556">
        <w:rPr>
          <w:b/>
          <w:i/>
          <w:iCs/>
          <w:sz w:val="25"/>
          <w:szCs w:val="25"/>
        </w:rPr>
        <w:t xml:space="preserve"> </w:t>
      </w:r>
      <w:r w:rsidR="003F3556" w:rsidRPr="003F3556">
        <w:rPr>
          <w:b/>
          <w:i/>
          <w:iCs/>
          <w:color w:val="C00000"/>
          <w:sz w:val="25"/>
          <w:szCs w:val="25"/>
        </w:rPr>
        <w:t>ОЧІКУВАНО</w:t>
      </w:r>
      <w:r w:rsidRPr="00E51588">
        <w:rPr>
          <w:b/>
          <w:i/>
          <w:iCs/>
          <w:sz w:val="25"/>
          <w:szCs w:val="25"/>
        </w:rPr>
        <w:t>:</w:t>
      </w:r>
      <w:r w:rsidRPr="00E51588">
        <w:rPr>
          <w:sz w:val="25"/>
          <w:szCs w:val="25"/>
        </w:rPr>
        <w:t xml:space="preserve"> </w:t>
      </w:r>
      <w:r w:rsidR="005369A4" w:rsidRPr="00E51588">
        <w:rPr>
          <w:sz w:val="25"/>
          <w:szCs w:val="25"/>
        </w:rPr>
        <w:t xml:space="preserve"> </w:t>
      </w:r>
      <w:r w:rsidR="008E3982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3 500 000</w:t>
      </w:r>
      <w:r w:rsidR="008E3982" w:rsidRPr="00E51588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,00</w:t>
      </w:r>
      <w:r w:rsidR="008E3982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грн</w:t>
      </w:r>
      <w:r w:rsidR="008E3982" w:rsidRPr="00E51588">
        <w:rPr>
          <w:sz w:val="25"/>
          <w:szCs w:val="25"/>
        </w:rPr>
        <w:t>.</w:t>
      </w:r>
      <w:r w:rsidR="008E3982">
        <w:rPr>
          <w:sz w:val="25"/>
          <w:szCs w:val="25"/>
        </w:rPr>
        <w:t xml:space="preserve"> </w:t>
      </w:r>
      <w:r w:rsidR="008E3982" w:rsidRPr="008E3982">
        <w:rPr>
          <w:color w:val="C00000"/>
          <w:sz w:val="25"/>
          <w:szCs w:val="25"/>
          <w:u w:val="single"/>
        </w:rPr>
        <w:t>(Три мільйони п’ятсот тисяч гривень 00 копійок)</w:t>
      </w:r>
      <w:r w:rsidR="008E3982">
        <w:rPr>
          <w:color w:val="C00000"/>
          <w:sz w:val="25"/>
          <w:szCs w:val="25"/>
          <w:u w:val="single"/>
        </w:rPr>
        <w:t xml:space="preserve"> </w:t>
      </w:r>
      <w:r w:rsidR="003F3556">
        <w:rPr>
          <w:color w:val="C00000"/>
          <w:sz w:val="25"/>
          <w:szCs w:val="25"/>
          <w:u w:val="single"/>
        </w:rPr>
        <w:t xml:space="preserve">у відповідності </w:t>
      </w:r>
      <w:r w:rsidR="003F3556" w:rsidRPr="003F3556">
        <w:rPr>
          <w:color w:val="C00000"/>
          <w:sz w:val="25"/>
          <w:szCs w:val="25"/>
        </w:rPr>
        <w:t xml:space="preserve"> </w:t>
      </w:r>
      <w:r w:rsidRPr="00E51588">
        <w:rPr>
          <w:sz w:val="25"/>
          <w:szCs w:val="25"/>
        </w:rPr>
        <w:t>згідно з</w:t>
      </w:r>
      <w:r w:rsidR="00DF49AB">
        <w:rPr>
          <w:sz w:val="25"/>
          <w:szCs w:val="25"/>
        </w:rPr>
        <w:t xml:space="preserve"> </w:t>
      </w:r>
      <w:r w:rsidR="003F3556">
        <w:rPr>
          <w:sz w:val="25"/>
          <w:szCs w:val="25"/>
        </w:rPr>
        <w:t xml:space="preserve"> </w:t>
      </w:r>
      <w:r w:rsidR="003F3556" w:rsidRPr="003F3556">
        <w:rPr>
          <w:sz w:val="25"/>
          <w:szCs w:val="25"/>
        </w:rPr>
        <w:t>оприлюднен</w:t>
      </w:r>
      <w:r w:rsidR="003F3556">
        <w:rPr>
          <w:sz w:val="25"/>
          <w:szCs w:val="25"/>
        </w:rPr>
        <w:t>им</w:t>
      </w:r>
      <w:r w:rsidR="003F3556" w:rsidRPr="003F3556">
        <w:rPr>
          <w:sz w:val="25"/>
          <w:szCs w:val="25"/>
        </w:rPr>
        <w:t xml:space="preserve"> </w:t>
      </w:r>
      <w:r w:rsidR="00D40D20" w:rsidRPr="003F3556">
        <w:rPr>
          <w:sz w:val="25"/>
          <w:szCs w:val="25"/>
        </w:rPr>
        <w:t xml:space="preserve">17.11.2025 року на сайті Чернівецької міської ради </w:t>
      </w:r>
      <w:r w:rsidR="003F3556" w:rsidRPr="003F3556">
        <w:rPr>
          <w:sz w:val="25"/>
          <w:szCs w:val="25"/>
        </w:rPr>
        <w:t>проект</w:t>
      </w:r>
      <w:r w:rsidR="003F3556">
        <w:rPr>
          <w:sz w:val="25"/>
          <w:szCs w:val="25"/>
        </w:rPr>
        <w:t>ом</w:t>
      </w:r>
      <w:r w:rsidR="003F3556" w:rsidRPr="003F3556">
        <w:rPr>
          <w:sz w:val="25"/>
          <w:szCs w:val="25"/>
        </w:rPr>
        <w:t xml:space="preserve"> рішення сесії Чернівецької міської ради, згідно з яким передбачено асигнування в сумі 3</w:t>
      </w:r>
      <w:r w:rsidR="00D40D20">
        <w:rPr>
          <w:sz w:val="25"/>
          <w:szCs w:val="25"/>
        </w:rPr>
        <w:t xml:space="preserve"> </w:t>
      </w:r>
      <w:r w:rsidR="003F3556" w:rsidRPr="003F3556">
        <w:rPr>
          <w:sz w:val="25"/>
          <w:szCs w:val="25"/>
        </w:rPr>
        <w:t>500,0</w:t>
      </w:r>
      <w:r w:rsidR="003F3556">
        <w:rPr>
          <w:sz w:val="25"/>
          <w:szCs w:val="25"/>
        </w:rPr>
        <w:t xml:space="preserve"> </w:t>
      </w:r>
      <w:proofErr w:type="spellStart"/>
      <w:r w:rsidR="003F3556" w:rsidRPr="003F3556">
        <w:rPr>
          <w:sz w:val="25"/>
          <w:szCs w:val="25"/>
        </w:rPr>
        <w:t>тис.грн</w:t>
      </w:r>
      <w:proofErr w:type="spellEnd"/>
      <w:r w:rsidR="003F3556" w:rsidRPr="003F3556">
        <w:rPr>
          <w:sz w:val="25"/>
          <w:szCs w:val="25"/>
        </w:rPr>
        <w:t xml:space="preserve">. за програмою 8.3 «Безоплатне </w:t>
      </w:r>
      <w:proofErr w:type="spellStart"/>
      <w:r w:rsidR="003F3556" w:rsidRPr="003F3556">
        <w:rPr>
          <w:sz w:val="25"/>
          <w:szCs w:val="25"/>
        </w:rPr>
        <w:t>ендопротезування</w:t>
      </w:r>
      <w:proofErr w:type="spellEnd"/>
      <w:r w:rsidR="003F3556" w:rsidRPr="003F3556">
        <w:rPr>
          <w:sz w:val="25"/>
          <w:szCs w:val="25"/>
        </w:rPr>
        <w:t xml:space="preserve"> суглобів хворим, які цього потребують», розділу 8 Програми розвитку «Охорона здоров’я Чернівецької міської територіальної громади на 2023-2025 роки».</w:t>
      </w:r>
      <w:r w:rsidR="00952653">
        <w:rPr>
          <w:sz w:val="25"/>
          <w:szCs w:val="25"/>
        </w:rPr>
        <w:t xml:space="preserve"> </w:t>
      </w:r>
    </w:p>
    <w:p w14:paraId="40732421" w14:textId="33DDCC9D" w:rsidR="00DF49AB" w:rsidRDefault="00DF49AB" w:rsidP="005369A4">
      <w:pPr>
        <w:spacing w:before="280" w:after="280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sz w:val="25"/>
          <w:szCs w:val="25"/>
        </w:rPr>
        <w:t>Джерело фінансування</w:t>
      </w:r>
      <w:r>
        <w:rPr>
          <w:b/>
          <w:bCs/>
          <w:i/>
          <w:iCs/>
          <w:sz w:val="25"/>
          <w:szCs w:val="25"/>
        </w:rPr>
        <w:t xml:space="preserve">: </w:t>
      </w:r>
      <w:r w:rsidRPr="00DF49AB">
        <w:rPr>
          <w:b/>
          <w:bCs/>
          <w:i/>
          <w:iCs/>
          <w:color w:val="C00000"/>
          <w:sz w:val="25"/>
          <w:szCs w:val="25"/>
          <w:u w:val="single"/>
        </w:rPr>
        <w:t>Бюджет Чернівецької міської територіальної громади.</w:t>
      </w:r>
      <w:r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</w:p>
    <w:p w14:paraId="6DAA1F7D" w14:textId="77777777" w:rsidR="00373FF9" w:rsidRDefault="00DF49AB" w:rsidP="007E44F8">
      <w:pPr>
        <w:spacing w:before="280" w:after="280"/>
        <w:jc w:val="both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color w:val="000000" w:themeColor="text1"/>
          <w:sz w:val="25"/>
          <w:szCs w:val="25"/>
        </w:rPr>
        <w:t xml:space="preserve">КФКВ : </w:t>
      </w:r>
      <w:r w:rsidR="00373FF9" w:rsidRPr="00DF49AB">
        <w:rPr>
          <w:b/>
          <w:bCs/>
          <w:i/>
          <w:iCs/>
          <w:color w:val="C00000"/>
          <w:sz w:val="25"/>
          <w:szCs w:val="25"/>
          <w:u w:val="single"/>
        </w:rPr>
        <w:t xml:space="preserve">0712010 «Багатопрофільна </w:t>
      </w:r>
      <w:r w:rsidR="00373FF9">
        <w:rPr>
          <w:b/>
          <w:bCs/>
          <w:i/>
          <w:iCs/>
          <w:color w:val="C00000"/>
          <w:sz w:val="25"/>
          <w:szCs w:val="25"/>
          <w:u w:val="single"/>
        </w:rPr>
        <w:t xml:space="preserve">стаціонарна медична допомога населенню». </w:t>
      </w:r>
    </w:p>
    <w:p w14:paraId="2EA63309" w14:textId="77777777" w:rsidR="00952653" w:rsidRPr="00952653" w:rsidRDefault="00DF49AB" w:rsidP="00952653">
      <w:pPr>
        <w:spacing w:before="280" w:after="280"/>
        <w:jc w:val="both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color w:val="000000" w:themeColor="text1"/>
          <w:sz w:val="25"/>
          <w:szCs w:val="25"/>
        </w:rPr>
        <w:t>К</w:t>
      </w:r>
      <w:r>
        <w:rPr>
          <w:b/>
          <w:bCs/>
          <w:i/>
          <w:iCs/>
          <w:color w:val="000000" w:themeColor="text1"/>
          <w:sz w:val="25"/>
          <w:szCs w:val="25"/>
        </w:rPr>
        <w:t>Е</w:t>
      </w:r>
      <w:r w:rsidRPr="00DF49AB">
        <w:rPr>
          <w:b/>
          <w:bCs/>
          <w:i/>
          <w:iCs/>
          <w:color w:val="000000" w:themeColor="text1"/>
          <w:sz w:val="25"/>
          <w:szCs w:val="25"/>
        </w:rPr>
        <w:t xml:space="preserve">КВ : </w:t>
      </w:r>
      <w:r w:rsidR="00952653">
        <w:rPr>
          <w:b/>
          <w:bCs/>
          <w:i/>
          <w:iCs/>
          <w:color w:val="C00000"/>
          <w:sz w:val="25"/>
          <w:szCs w:val="25"/>
          <w:u w:val="single"/>
        </w:rPr>
        <w:t>2610</w:t>
      </w:r>
      <w:r w:rsidRPr="00CC4062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="00952653" w:rsidRPr="00952653">
        <w:rPr>
          <w:b/>
          <w:bCs/>
          <w:i/>
          <w:iCs/>
          <w:color w:val="C00000"/>
          <w:sz w:val="25"/>
          <w:szCs w:val="25"/>
          <w:u w:val="single"/>
        </w:rPr>
        <w:t>"Субсидії та поточні трансферти підприємствам (установам, організаціям)"</w:t>
      </w:r>
    </w:p>
    <w:p w14:paraId="4DF807FF" w14:textId="2236037D" w:rsidR="00F772C0" w:rsidRDefault="001D6C7B" w:rsidP="001D6C7B">
      <w:pPr>
        <w:spacing w:after="120"/>
        <w:jc w:val="both"/>
        <w:rPr>
          <w:b/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Обґрунтування технічних та якісних характеристик предмета закупівлі</w:t>
      </w:r>
      <w:r w:rsidR="00F772C0">
        <w:rPr>
          <w:b/>
          <w:i/>
          <w:iCs/>
          <w:sz w:val="25"/>
          <w:szCs w:val="25"/>
        </w:rPr>
        <w:t>:</w:t>
      </w:r>
    </w:p>
    <w:p w14:paraId="1804E018" w14:textId="0B6DCB5D" w:rsidR="001D6C7B" w:rsidRPr="00E51588" w:rsidRDefault="001D6C7B" w:rsidP="001D6C7B">
      <w:pPr>
        <w:spacing w:after="120"/>
        <w:jc w:val="both"/>
        <w:rPr>
          <w:sz w:val="25"/>
          <w:szCs w:val="25"/>
        </w:rPr>
      </w:pPr>
      <w:r w:rsidRPr="00E51588">
        <w:rPr>
          <w:sz w:val="25"/>
          <w:szCs w:val="25"/>
        </w:rPr>
        <w:t xml:space="preserve">Термін постачання —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з  дати укладання договору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по </w:t>
      </w:r>
      <w:r w:rsidR="00952653">
        <w:rPr>
          <w:b/>
          <w:bCs/>
          <w:i/>
          <w:iCs/>
          <w:color w:val="C00000"/>
          <w:sz w:val="25"/>
          <w:szCs w:val="25"/>
          <w:u w:val="single"/>
        </w:rPr>
        <w:t>31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="001E0380">
        <w:rPr>
          <w:b/>
          <w:bCs/>
          <w:i/>
          <w:iCs/>
          <w:color w:val="C00000"/>
          <w:sz w:val="25"/>
          <w:szCs w:val="25"/>
          <w:u w:val="single"/>
        </w:rPr>
        <w:t>грудня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202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5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р.</w:t>
      </w:r>
      <w:r w:rsidRPr="00E51588">
        <w:rPr>
          <w:color w:val="C00000"/>
          <w:sz w:val="25"/>
          <w:szCs w:val="25"/>
        </w:rPr>
        <w:t xml:space="preserve"> </w:t>
      </w:r>
    </w:p>
    <w:p w14:paraId="0E15AB73" w14:textId="6534EF6F" w:rsidR="001D6C7B" w:rsidRPr="00E51588" w:rsidRDefault="001D6C7B" w:rsidP="003C1D40">
      <w:pPr>
        <w:jc w:val="both"/>
        <w:rPr>
          <w:sz w:val="25"/>
          <w:szCs w:val="25"/>
        </w:rPr>
      </w:pPr>
      <w:r w:rsidRPr="00E51588">
        <w:rPr>
          <w:sz w:val="25"/>
          <w:szCs w:val="25"/>
        </w:rPr>
        <w:t>Якісні</w:t>
      </w:r>
      <w:r w:rsidR="005C56CC" w:rsidRPr="00E51588">
        <w:rPr>
          <w:sz w:val="25"/>
          <w:szCs w:val="25"/>
        </w:rPr>
        <w:t>, кількісні</w:t>
      </w:r>
      <w:r w:rsidRPr="00E51588">
        <w:rPr>
          <w:sz w:val="25"/>
          <w:szCs w:val="25"/>
        </w:rPr>
        <w:t xml:space="preserve"> та технічні характеристики визначені з урахуванням реальних потреб підприємства</w:t>
      </w:r>
      <w:r w:rsidR="003C1D40">
        <w:rPr>
          <w:sz w:val="25"/>
          <w:szCs w:val="25"/>
        </w:rPr>
        <w:t xml:space="preserve">, </w:t>
      </w:r>
      <w:r w:rsidR="003364C3">
        <w:rPr>
          <w:color w:val="C00000"/>
          <w:sz w:val="25"/>
          <w:szCs w:val="25"/>
        </w:rPr>
        <w:t>заступника генерального директора Світлани РОМАНЮК</w:t>
      </w:r>
      <w:r w:rsidR="003C1D40" w:rsidRPr="003C1D40">
        <w:rPr>
          <w:color w:val="C00000"/>
          <w:sz w:val="25"/>
          <w:szCs w:val="25"/>
        </w:rPr>
        <w:t>, завідувач</w:t>
      </w:r>
      <w:r w:rsidR="003364C3">
        <w:rPr>
          <w:color w:val="C00000"/>
          <w:sz w:val="25"/>
          <w:szCs w:val="25"/>
        </w:rPr>
        <w:t>а МЦОТ, лікаря-ортопеда-травматолога</w:t>
      </w:r>
      <w:r w:rsidR="003C1D40" w:rsidRPr="003C1D40">
        <w:rPr>
          <w:color w:val="C00000"/>
          <w:sz w:val="25"/>
          <w:szCs w:val="25"/>
        </w:rPr>
        <w:t xml:space="preserve"> </w:t>
      </w:r>
      <w:r w:rsidR="003364C3">
        <w:rPr>
          <w:color w:val="C00000"/>
          <w:sz w:val="25"/>
          <w:szCs w:val="25"/>
        </w:rPr>
        <w:t>Дмитра КВАСНЮКА</w:t>
      </w:r>
      <w:r w:rsidRPr="003C1D40">
        <w:rPr>
          <w:color w:val="C00000"/>
          <w:sz w:val="25"/>
          <w:szCs w:val="25"/>
        </w:rPr>
        <w:t xml:space="preserve"> </w:t>
      </w:r>
      <w:r w:rsidRPr="00E51588">
        <w:rPr>
          <w:sz w:val="25"/>
          <w:szCs w:val="25"/>
        </w:rPr>
        <w:t xml:space="preserve">та оптимального співвідношення ціни та якості. </w:t>
      </w:r>
    </w:p>
    <w:p w14:paraId="705F0D20" w14:textId="4C9DC13A" w:rsidR="001D6C7B" w:rsidRPr="00E51588" w:rsidRDefault="001D6C7B" w:rsidP="00C60ED2">
      <w:pPr>
        <w:jc w:val="both"/>
        <w:rPr>
          <w:sz w:val="25"/>
          <w:szCs w:val="25"/>
        </w:rPr>
      </w:pPr>
      <w:r w:rsidRPr="00E51588">
        <w:rPr>
          <w:sz w:val="25"/>
          <w:szCs w:val="25"/>
        </w:rPr>
        <w:t xml:space="preserve">Враховуючи зазначене, </w:t>
      </w:r>
      <w:r w:rsidR="00C74F48" w:rsidRPr="00E51588">
        <w:rPr>
          <w:sz w:val="25"/>
          <w:szCs w:val="25"/>
        </w:rPr>
        <w:t>З</w:t>
      </w:r>
      <w:r w:rsidRPr="00E51588">
        <w:rPr>
          <w:sz w:val="25"/>
          <w:szCs w:val="25"/>
        </w:rPr>
        <w:t xml:space="preserve">амовник прийняв рішення стосовно застосування таких </w:t>
      </w:r>
      <w:r w:rsidR="00C60ED2" w:rsidRPr="00E51588">
        <w:rPr>
          <w:sz w:val="25"/>
          <w:szCs w:val="25"/>
        </w:rPr>
        <w:t>медико-технічні, якісні та кількісні характеристики предмета закупівлі</w:t>
      </w:r>
      <w:r w:rsidRPr="00E51588">
        <w:rPr>
          <w:sz w:val="25"/>
          <w:szCs w:val="25"/>
        </w:rPr>
        <w:t>:</w:t>
      </w:r>
    </w:p>
    <w:p w14:paraId="78C9177B" w14:textId="77777777" w:rsidR="001D6C7B" w:rsidRPr="00BB451E" w:rsidRDefault="001D6C7B" w:rsidP="001D6C7B">
      <w:pPr>
        <w:rPr>
          <w:b/>
          <w:sz w:val="26"/>
          <w:szCs w:val="26"/>
        </w:rPr>
      </w:pPr>
    </w:p>
    <w:p w14:paraId="24398270" w14:textId="77777777" w:rsidR="00E21555" w:rsidRPr="0052295B" w:rsidRDefault="00E21555" w:rsidP="00E21555">
      <w:pPr>
        <w:jc w:val="center"/>
        <w:rPr>
          <w:b/>
        </w:rPr>
      </w:pPr>
      <w:r w:rsidRPr="0052295B">
        <w:rPr>
          <w:b/>
        </w:rPr>
        <w:t xml:space="preserve">ІНФОРМАЦІЯ ПРО НЕОБХІДНІ ТЕХНІЧНІ, ЯКІСНІ </w:t>
      </w:r>
    </w:p>
    <w:p w14:paraId="4D4DC1DA" w14:textId="77777777" w:rsidR="00E21555" w:rsidRPr="0052295B" w:rsidRDefault="00E21555" w:rsidP="00E21555">
      <w:pPr>
        <w:jc w:val="center"/>
        <w:rPr>
          <w:b/>
        </w:rPr>
      </w:pPr>
      <w:r w:rsidRPr="0052295B">
        <w:rPr>
          <w:b/>
        </w:rPr>
        <w:t>ТА КІЛЬКІСНІ ХАРАКТЕРИСТИКИ ПРЕДМЕТА ЗАКУПІВЛІ</w:t>
      </w:r>
    </w:p>
    <w:p w14:paraId="3B12A6C1" w14:textId="77777777" w:rsidR="00E21555" w:rsidRPr="0052295B" w:rsidRDefault="00E21555" w:rsidP="00E21555">
      <w:pPr>
        <w:widowControl w:val="0"/>
        <w:suppressAutoHyphens/>
        <w:autoSpaceDE w:val="0"/>
        <w:spacing w:line="264" w:lineRule="auto"/>
        <w:jc w:val="right"/>
        <w:rPr>
          <w:b/>
          <w:lang w:eastAsia="ar-SA"/>
        </w:rPr>
      </w:pPr>
    </w:p>
    <w:p w14:paraId="55941CCB" w14:textId="77777777" w:rsidR="00E21555" w:rsidRPr="0052295B" w:rsidRDefault="00E21555" w:rsidP="00E21555">
      <w:pPr>
        <w:widowControl w:val="0"/>
        <w:suppressAutoHyphens/>
        <w:autoSpaceDE w:val="0"/>
        <w:spacing w:line="264" w:lineRule="auto"/>
        <w:jc w:val="center"/>
        <w:rPr>
          <w:b/>
          <w:lang w:eastAsia="ar-SA"/>
        </w:rPr>
      </w:pPr>
      <w:r w:rsidRPr="0052295B">
        <w:rPr>
          <w:b/>
          <w:lang w:eastAsia="ar-SA"/>
        </w:rPr>
        <w:t xml:space="preserve">ТЕХНІЧНЕ ЗАВДАННЯ </w:t>
      </w:r>
    </w:p>
    <w:p w14:paraId="2E217A0E" w14:textId="77777777" w:rsidR="00E21555" w:rsidRPr="0052295B" w:rsidRDefault="00E21555" w:rsidP="00E21555">
      <w:pPr>
        <w:widowControl w:val="0"/>
        <w:suppressAutoHyphens/>
        <w:autoSpaceDE w:val="0"/>
        <w:spacing w:line="264" w:lineRule="auto"/>
        <w:ind w:right="100"/>
        <w:jc w:val="both"/>
        <w:rPr>
          <w:b/>
          <w:bCs/>
        </w:rPr>
      </w:pPr>
      <w:r w:rsidRPr="0052295B">
        <w:rPr>
          <w:i/>
          <w:lang w:eastAsia="ar-SA"/>
        </w:rPr>
        <w:t xml:space="preserve">Предмет закупівлі: </w:t>
      </w:r>
      <w:r w:rsidRPr="0052295B">
        <w:rPr>
          <w:b/>
          <w:bCs/>
        </w:rPr>
        <w:t>«Апаратура для підтримування фізіологічних функцій організму: ДК 021:2015 «Єдиний закупівельний словник» - 33180000-5 (33181 - Ендопротез кульшового суглоба цілий з парою тертя метал-поліетилен; 33181 - Ендопротез кульшового суглоба цілий з парою тертя метал-поліетилен; 33181 - Ендопротез кульшового суглоба цілий з парою тертя метал-поліетилен; 33665 - Ендопротез колінного суглоба повний із задньою стабілізацією)»</w:t>
      </w:r>
    </w:p>
    <w:p w14:paraId="55542A8D" w14:textId="77777777" w:rsidR="00E21555" w:rsidRPr="0052295B" w:rsidRDefault="00E21555" w:rsidP="00E21555">
      <w:pPr>
        <w:widowControl w:val="0"/>
        <w:suppressAutoHyphens/>
        <w:autoSpaceDE w:val="0"/>
        <w:spacing w:line="264" w:lineRule="auto"/>
        <w:ind w:right="100"/>
        <w:jc w:val="both"/>
        <w:rPr>
          <w:i/>
          <w:sz w:val="26"/>
          <w:szCs w:val="26"/>
          <w:lang w:eastAsia="ar-SA"/>
        </w:rPr>
      </w:pPr>
    </w:p>
    <w:tbl>
      <w:tblPr>
        <w:tblStyle w:val="ad"/>
        <w:tblW w:w="9209" w:type="dxa"/>
        <w:tblInd w:w="108" w:type="dxa"/>
        <w:tblLook w:val="04A0" w:firstRow="1" w:lastRow="0" w:firstColumn="1" w:lastColumn="0" w:noHBand="0" w:noVBand="1"/>
      </w:tblPr>
      <w:tblGrid>
        <w:gridCol w:w="560"/>
        <w:gridCol w:w="3296"/>
        <w:gridCol w:w="3535"/>
        <w:gridCol w:w="1818"/>
      </w:tblGrid>
      <w:tr w:rsidR="00E21555" w:rsidRPr="0052295B" w14:paraId="67A71D05" w14:textId="77777777" w:rsidTr="00B650DE">
        <w:tc>
          <w:tcPr>
            <w:tcW w:w="560" w:type="dxa"/>
          </w:tcPr>
          <w:p w14:paraId="18F1374B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</w:rPr>
            </w:pPr>
            <w:r w:rsidRPr="0052295B">
              <w:rPr>
                <w:rFonts w:eastAsiaTheme="minorHAnsi"/>
                <w:b/>
              </w:rPr>
              <w:t>№</w:t>
            </w:r>
          </w:p>
          <w:p w14:paraId="78E30A70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</w:rPr>
            </w:pPr>
            <w:r w:rsidRPr="0052295B">
              <w:rPr>
                <w:rFonts w:eastAsiaTheme="minorHAnsi"/>
                <w:b/>
              </w:rPr>
              <w:t>п/п</w:t>
            </w:r>
          </w:p>
        </w:tc>
        <w:tc>
          <w:tcPr>
            <w:tcW w:w="3296" w:type="dxa"/>
          </w:tcPr>
          <w:p w14:paraId="391474DB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</w:rPr>
            </w:pPr>
            <w:r w:rsidRPr="0052295B">
              <w:rPr>
                <w:rFonts w:eastAsiaTheme="minorHAnsi"/>
                <w:b/>
              </w:rPr>
              <w:t>Назва</w:t>
            </w:r>
          </w:p>
        </w:tc>
        <w:tc>
          <w:tcPr>
            <w:tcW w:w="3535" w:type="dxa"/>
          </w:tcPr>
          <w:p w14:paraId="60D3CD4C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</w:rPr>
            </w:pPr>
            <w:r w:rsidRPr="0052295B">
              <w:rPr>
                <w:rFonts w:eastAsiaTheme="minorHAnsi"/>
                <w:b/>
              </w:rPr>
              <w:t>Назва та код НК 024:2023</w:t>
            </w:r>
          </w:p>
        </w:tc>
        <w:tc>
          <w:tcPr>
            <w:tcW w:w="1818" w:type="dxa"/>
          </w:tcPr>
          <w:p w14:paraId="3877D159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</w:rPr>
            </w:pPr>
            <w:r w:rsidRPr="0052295B">
              <w:rPr>
                <w:rFonts w:eastAsiaTheme="minorHAnsi"/>
                <w:b/>
              </w:rPr>
              <w:t>Кількість</w:t>
            </w:r>
          </w:p>
        </w:tc>
      </w:tr>
      <w:tr w:rsidR="00E21555" w:rsidRPr="0052295B" w14:paraId="7B99C0FF" w14:textId="77777777" w:rsidTr="00B650DE">
        <w:tc>
          <w:tcPr>
            <w:tcW w:w="560" w:type="dxa"/>
          </w:tcPr>
          <w:p w14:paraId="111132EB" w14:textId="77777777" w:rsidR="00E21555" w:rsidRPr="0052295B" w:rsidRDefault="00E21555" w:rsidP="00B650DE">
            <w:pPr>
              <w:rPr>
                <w:rFonts w:eastAsiaTheme="minorHAnsi"/>
              </w:rPr>
            </w:pPr>
            <w:r w:rsidRPr="0052295B">
              <w:rPr>
                <w:rFonts w:eastAsiaTheme="minorHAnsi"/>
              </w:rPr>
              <w:t>1</w:t>
            </w:r>
          </w:p>
        </w:tc>
        <w:tc>
          <w:tcPr>
            <w:tcW w:w="3296" w:type="dxa"/>
          </w:tcPr>
          <w:p w14:paraId="5BDB1CA3" w14:textId="77777777" w:rsidR="00E21555" w:rsidRPr="0052295B" w:rsidRDefault="00E21555" w:rsidP="00B650DE">
            <w:pPr>
              <w:rPr>
                <w:rFonts w:eastAsiaTheme="minorHAnsi"/>
              </w:rPr>
            </w:pPr>
            <w:r w:rsidRPr="0052295B">
              <w:rPr>
                <w:rFonts w:eastAsiaTheme="minorHAnsi"/>
              </w:rPr>
              <w:t>Тотальні ендопротези кульшового суглоба цементної фіксації</w:t>
            </w:r>
          </w:p>
        </w:tc>
        <w:tc>
          <w:tcPr>
            <w:tcW w:w="3535" w:type="dxa"/>
          </w:tcPr>
          <w:p w14:paraId="7FE68D0D" w14:textId="77777777" w:rsidR="00E21555" w:rsidRPr="0052295B" w:rsidRDefault="00E21555" w:rsidP="00B650DE">
            <w:pPr>
              <w:jc w:val="center"/>
              <w:rPr>
                <w:rFonts w:eastAsiaTheme="minorHAnsi"/>
              </w:rPr>
            </w:pPr>
            <w:r w:rsidRPr="0052295B">
              <w:rPr>
                <w:b/>
                <w:bCs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818" w:type="dxa"/>
          </w:tcPr>
          <w:p w14:paraId="4ABE24E2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  <w:bCs/>
              </w:rPr>
            </w:pPr>
            <w:r w:rsidRPr="0052295B">
              <w:rPr>
                <w:rFonts w:eastAsiaTheme="minorHAnsi"/>
                <w:b/>
                <w:bCs/>
              </w:rPr>
              <w:t>2</w:t>
            </w:r>
          </w:p>
        </w:tc>
      </w:tr>
      <w:tr w:rsidR="00E21555" w:rsidRPr="0052295B" w14:paraId="40FE96C7" w14:textId="77777777" w:rsidTr="00B650DE">
        <w:tc>
          <w:tcPr>
            <w:tcW w:w="560" w:type="dxa"/>
          </w:tcPr>
          <w:p w14:paraId="548E011A" w14:textId="77777777" w:rsidR="00E21555" w:rsidRPr="0052295B" w:rsidRDefault="00E21555" w:rsidP="00B650DE">
            <w:pPr>
              <w:rPr>
                <w:rFonts w:eastAsiaTheme="minorHAnsi"/>
              </w:rPr>
            </w:pPr>
            <w:r w:rsidRPr="0052295B">
              <w:rPr>
                <w:rFonts w:eastAsiaTheme="minorHAnsi"/>
              </w:rPr>
              <w:t>2</w:t>
            </w:r>
          </w:p>
        </w:tc>
        <w:tc>
          <w:tcPr>
            <w:tcW w:w="3296" w:type="dxa"/>
          </w:tcPr>
          <w:p w14:paraId="66CD360F" w14:textId="77777777" w:rsidR="00E21555" w:rsidRPr="0052295B" w:rsidRDefault="00E21555" w:rsidP="00B650DE">
            <w:pPr>
              <w:rPr>
                <w:color w:val="000000"/>
              </w:rPr>
            </w:pPr>
            <w:r w:rsidRPr="0052295B">
              <w:rPr>
                <w:color w:val="000000"/>
              </w:rPr>
              <w:t xml:space="preserve">Тотальні ендопротези кульшового суглоба </w:t>
            </w:r>
            <w:proofErr w:type="spellStart"/>
            <w:r w:rsidRPr="0052295B">
              <w:rPr>
                <w:color w:val="000000"/>
              </w:rPr>
              <w:t>безцементної</w:t>
            </w:r>
            <w:proofErr w:type="spellEnd"/>
            <w:r w:rsidRPr="0052295B">
              <w:rPr>
                <w:color w:val="000000"/>
              </w:rPr>
              <w:t xml:space="preserve"> фіксації</w:t>
            </w:r>
          </w:p>
        </w:tc>
        <w:tc>
          <w:tcPr>
            <w:tcW w:w="3535" w:type="dxa"/>
          </w:tcPr>
          <w:p w14:paraId="699FC1B3" w14:textId="77777777" w:rsidR="00E21555" w:rsidRPr="0052295B" w:rsidRDefault="00E21555" w:rsidP="00B650DE">
            <w:pPr>
              <w:jc w:val="center"/>
              <w:rPr>
                <w:b/>
                <w:bCs/>
              </w:rPr>
            </w:pPr>
            <w:r w:rsidRPr="0052295B">
              <w:rPr>
                <w:b/>
                <w:bCs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818" w:type="dxa"/>
          </w:tcPr>
          <w:p w14:paraId="30D6F194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  <w:bCs/>
              </w:rPr>
            </w:pPr>
            <w:r w:rsidRPr="0052295B">
              <w:rPr>
                <w:rFonts w:eastAsiaTheme="minorHAnsi"/>
                <w:b/>
                <w:bCs/>
              </w:rPr>
              <w:t>18</w:t>
            </w:r>
          </w:p>
        </w:tc>
      </w:tr>
      <w:tr w:rsidR="00E21555" w:rsidRPr="0052295B" w14:paraId="118F6916" w14:textId="77777777" w:rsidTr="00B650DE">
        <w:tc>
          <w:tcPr>
            <w:tcW w:w="560" w:type="dxa"/>
          </w:tcPr>
          <w:p w14:paraId="01EB2C3C" w14:textId="77777777" w:rsidR="00E21555" w:rsidRPr="0052295B" w:rsidRDefault="00E21555" w:rsidP="00B650DE">
            <w:pPr>
              <w:rPr>
                <w:rFonts w:eastAsiaTheme="minorHAnsi"/>
              </w:rPr>
            </w:pPr>
            <w:r w:rsidRPr="0052295B">
              <w:rPr>
                <w:rFonts w:eastAsiaTheme="minorHAnsi"/>
              </w:rPr>
              <w:t>3</w:t>
            </w:r>
          </w:p>
        </w:tc>
        <w:tc>
          <w:tcPr>
            <w:tcW w:w="3296" w:type="dxa"/>
          </w:tcPr>
          <w:p w14:paraId="360CA867" w14:textId="77777777" w:rsidR="00E21555" w:rsidRPr="0052295B" w:rsidRDefault="00E21555" w:rsidP="00B650DE">
            <w:pPr>
              <w:rPr>
                <w:color w:val="000000"/>
              </w:rPr>
            </w:pPr>
            <w:r w:rsidRPr="0052295B">
              <w:rPr>
                <w:color w:val="000000"/>
              </w:rPr>
              <w:t>Тотальні ендопротези кульшового суглоба гібридної фіксації</w:t>
            </w:r>
          </w:p>
        </w:tc>
        <w:tc>
          <w:tcPr>
            <w:tcW w:w="3535" w:type="dxa"/>
          </w:tcPr>
          <w:p w14:paraId="1EA55083" w14:textId="77777777" w:rsidR="00E21555" w:rsidRPr="0052295B" w:rsidRDefault="00E21555" w:rsidP="00B650DE">
            <w:pPr>
              <w:jc w:val="center"/>
              <w:rPr>
                <w:b/>
                <w:bCs/>
              </w:rPr>
            </w:pPr>
            <w:r w:rsidRPr="0052295B">
              <w:rPr>
                <w:b/>
                <w:bCs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818" w:type="dxa"/>
          </w:tcPr>
          <w:p w14:paraId="470E7AF2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  <w:bCs/>
              </w:rPr>
            </w:pPr>
            <w:r w:rsidRPr="0052295B">
              <w:rPr>
                <w:rFonts w:eastAsiaTheme="minorHAnsi"/>
                <w:b/>
                <w:bCs/>
              </w:rPr>
              <w:t>2</w:t>
            </w:r>
          </w:p>
        </w:tc>
      </w:tr>
      <w:tr w:rsidR="00E21555" w:rsidRPr="0052295B" w14:paraId="3FD8E402" w14:textId="77777777" w:rsidTr="00B650DE">
        <w:tc>
          <w:tcPr>
            <w:tcW w:w="560" w:type="dxa"/>
          </w:tcPr>
          <w:p w14:paraId="45BF3C4C" w14:textId="77777777" w:rsidR="00E21555" w:rsidRPr="0052295B" w:rsidRDefault="00E21555" w:rsidP="00B650DE">
            <w:pPr>
              <w:rPr>
                <w:rFonts w:eastAsiaTheme="minorHAnsi"/>
              </w:rPr>
            </w:pPr>
            <w:r w:rsidRPr="0052295B">
              <w:rPr>
                <w:rFonts w:eastAsiaTheme="minorHAnsi"/>
              </w:rPr>
              <w:t>4</w:t>
            </w:r>
          </w:p>
        </w:tc>
        <w:tc>
          <w:tcPr>
            <w:tcW w:w="3296" w:type="dxa"/>
          </w:tcPr>
          <w:p w14:paraId="5478F824" w14:textId="77777777" w:rsidR="00E21555" w:rsidRPr="0052295B" w:rsidRDefault="00E21555" w:rsidP="00B650DE">
            <w:pPr>
              <w:rPr>
                <w:color w:val="000000"/>
              </w:rPr>
            </w:pPr>
            <w:r w:rsidRPr="0052295B">
              <w:rPr>
                <w:color w:val="000000"/>
              </w:rPr>
              <w:t>Тотальні ендопротези колінного суглоба цементної фіксації</w:t>
            </w:r>
          </w:p>
        </w:tc>
        <w:tc>
          <w:tcPr>
            <w:tcW w:w="3535" w:type="dxa"/>
          </w:tcPr>
          <w:p w14:paraId="3FD45053" w14:textId="77777777" w:rsidR="00E21555" w:rsidRPr="0052295B" w:rsidRDefault="00E21555" w:rsidP="00B650DE">
            <w:pPr>
              <w:jc w:val="center"/>
              <w:rPr>
                <w:b/>
                <w:bCs/>
              </w:rPr>
            </w:pPr>
            <w:r w:rsidRPr="0052295B">
              <w:rPr>
                <w:b/>
                <w:bCs/>
              </w:rPr>
              <w:t>33665 - Ендопротез колінного суглоба повний із задньою стабілізацією</w:t>
            </w:r>
          </w:p>
        </w:tc>
        <w:tc>
          <w:tcPr>
            <w:tcW w:w="1818" w:type="dxa"/>
          </w:tcPr>
          <w:p w14:paraId="4F1A526C" w14:textId="77777777" w:rsidR="00E21555" w:rsidRPr="0052295B" w:rsidRDefault="00E21555" w:rsidP="00B650DE">
            <w:pPr>
              <w:jc w:val="center"/>
              <w:rPr>
                <w:rFonts w:eastAsiaTheme="minorHAnsi"/>
                <w:b/>
                <w:bCs/>
              </w:rPr>
            </w:pPr>
            <w:r w:rsidRPr="0052295B">
              <w:rPr>
                <w:rFonts w:eastAsiaTheme="minorHAnsi"/>
                <w:b/>
                <w:bCs/>
              </w:rPr>
              <w:t>25</w:t>
            </w:r>
          </w:p>
        </w:tc>
      </w:tr>
    </w:tbl>
    <w:p w14:paraId="7EAFF458" w14:textId="77777777" w:rsidR="00E21555" w:rsidRPr="0052295B" w:rsidRDefault="00E21555" w:rsidP="00E21555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64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  <w:lang w:eastAsia="ar-SA"/>
        </w:rPr>
      </w:pPr>
    </w:p>
    <w:p w14:paraId="3F3DC915" w14:textId="77777777" w:rsidR="00E21555" w:rsidRPr="0052295B" w:rsidRDefault="00E21555" w:rsidP="00E21555">
      <w:pPr>
        <w:jc w:val="center"/>
        <w:rPr>
          <w:rFonts w:eastAsia="Calibri"/>
          <w:b/>
          <w:lang w:eastAsia="en-US"/>
        </w:rPr>
      </w:pPr>
      <w:r w:rsidRPr="0052295B">
        <w:rPr>
          <w:rFonts w:eastAsia="Calibri"/>
          <w:b/>
          <w:lang w:eastAsia="en-US"/>
        </w:rPr>
        <w:t>МЕДИКО – ТЕХНІЧНІ ВИМОГИ</w:t>
      </w:r>
    </w:p>
    <w:p w14:paraId="405800DF" w14:textId="77777777" w:rsidR="00E21555" w:rsidRPr="0052295B" w:rsidRDefault="00E21555" w:rsidP="00E21555">
      <w:pPr>
        <w:spacing w:after="120"/>
        <w:ind w:firstLine="567"/>
        <w:jc w:val="center"/>
        <w:rPr>
          <w:rFonts w:eastAsia="Calibri"/>
          <w:b/>
          <w:lang w:eastAsia="en-US"/>
        </w:rPr>
      </w:pPr>
      <w:r w:rsidRPr="0052295B">
        <w:rPr>
          <w:rFonts w:eastAsia="Calibri"/>
          <w:b/>
          <w:lang w:eastAsia="en-US"/>
        </w:rPr>
        <w:t>Тотальні ендопротези кульшового суглоба цементної фіксації</w:t>
      </w:r>
    </w:p>
    <w:p w14:paraId="0B26477A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lastRenderedPageBreak/>
        <w:t>Ендопротези повинні бути виготовлені з матеріалів згідно з міжнародними стандартами ISO з біологічно інертних, немагнітних, корозійностійких, міцних матеріалів.</w:t>
      </w:r>
    </w:p>
    <w:p w14:paraId="5690CC57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Складові компоненти імплантату кульшового суглоба мають постачатися у стерильній упаковці і належним чином промарковані. Строк стерильності повинен бути не менше 5 років.</w:t>
      </w:r>
    </w:p>
    <w:p w14:paraId="0BFC0837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bCs/>
          <w:lang w:eastAsia="en-US"/>
        </w:rPr>
      </w:pPr>
      <w:r w:rsidRPr="0052295B">
        <w:rPr>
          <w:rFonts w:eastAsia="Calibri"/>
          <w:bCs/>
          <w:lang w:eastAsia="en-US"/>
        </w:rPr>
        <w:t>Біомеханічні і конструктивні властивості імплантатів мать відповідати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</w:r>
    </w:p>
    <w:p w14:paraId="5ED3DAF4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bCs/>
          <w:lang w:eastAsia="en-US"/>
        </w:rPr>
        <w:t>Операційна техніка повинна бути простою, мінімально травматичною. Забезпечувати надійну імплантацію і стабільну фіксацію всіх запропонованих компонентів кульшового суглоба.</w:t>
      </w:r>
    </w:p>
    <w:p w14:paraId="0083AC98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rFonts w:eastAsia="Calibri"/>
          <w:bCs/>
          <w:lang w:eastAsia="en-US"/>
        </w:rPr>
        <w:t>Ендопротези</w:t>
      </w:r>
      <w:r w:rsidRPr="0052295B">
        <w:rPr>
          <w:lang w:eastAsia="en-US"/>
        </w:rPr>
        <w:t xml:space="preserve"> повинні мати кількість типорозмірів, які відповідають антропологічним характеристикам людини та складатися з:</w:t>
      </w:r>
    </w:p>
    <w:p w14:paraId="5680F08D" w14:textId="77777777" w:rsidR="00E21555" w:rsidRPr="0052295B" w:rsidRDefault="00E21555" w:rsidP="00E21555">
      <w:pPr>
        <w:spacing w:after="120"/>
        <w:ind w:firstLine="567"/>
        <w:contextualSpacing/>
        <w:jc w:val="both"/>
        <w:rPr>
          <w:lang w:eastAsia="en-US"/>
        </w:rPr>
      </w:pPr>
      <w:r w:rsidRPr="0052295B">
        <w:rPr>
          <w:lang w:eastAsia="en-US"/>
        </w:rPr>
        <w:t xml:space="preserve">- Стегнового компоненту (ніжка цементна) – 1 шт.; </w:t>
      </w:r>
    </w:p>
    <w:p w14:paraId="2B9926F2" w14:textId="77777777" w:rsidR="00E21555" w:rsidRPr="0052295B" w:rsidRDefault="00E21555" w:rsidP="00E21555">
      <w:pPr>
        <w:spacing w:after="120"/>
        <w:ind w:firstLine="567"/>
        <w:contextualSpacing/>
        <w:jc w:val="both"/>
        <w:rPr>
          <w:lang w:eastAsia="en-US"/>
        </w:rPr>
      </w:pPr>
      <w:r w:rsidRPr="0052295B">
        <w:rPr>
          <w:lang w:eastAsia="en-US"/>
        </w:rPr>
        <w:t xml:space="preserve">- </w:t>
      </w:r>
      <w:proofErr w:type="spellStart"/>
      <w:r w:rsidRPr="0052295B">
        <w:rPr>
          <w:lang w:eastAsia="en-US"/>
        </w:rPr>
        <w:t>Централізатора</w:t>
      </w:r>
      <w:proofErr w:type="spellEnd"/>
      <w:r w:rsidRPr="0052295B">
        <w:rPr>
          <w:lang w:eastAsia="en-US"/>
        </w:rPr>
        <w:t xml:space="preserve"> – 1 шт.;</w:t>
      </w:r>
    </w:p>
    <w:p w14:paraId="2D77C910" w14:textId="77777777" w:rsidR="00E21555" w:rsidRPr="0052295B" w:rsidRDefault="00E21555" w:rsidP="00E21555">
      <w:pPr>
        <w:spacing w:after="120"/>
        <w:ind w:firstLine="567"/>
        <w:contextualSpacing/>
        <w:jc w:val="both"/>
        <w:rPr>
          <w:lang w:eastAsia="en-US"/>
        </w:rPr>
      </w:pPr>
      <w:r w:rsidRPr="0052295B">
        <w:rPr>
          <w:lang w:eastAsia="en-US"/>
        </w:rPr>
        <w:t>- Стегнової голівки – 1 шт.;</w:t>
      </w:r>
    </w:p>
    <w:p w14:paraId="676938A9" w14:textId="77777777" w:rsidR="00E21555" w:rsidRPr="0052295B" w:rsidRDefault="00E21555" w:rsidP="00E21555">
      <w:pPr>
        <w:spacing w:after="120"/>
        <w:ind w:firstLine="567"/>
        <w:contextualSpacing/>
        <w:jc w:val="both"/>
        <w:rPr>
          <w:lang w:eastAsia="en-US"/>
        </w:rPr>
      </w:pPr>
      <w:r w:rsidRPr="0052295B">
        <w:rPr>
          <w:lang w:eastAsia="en-US"/>
        </w:rPr>
        <w:t xml:space="preserve">- </w:t>
      </w:r>
      <w:proofErr w:type="spellStart"/>
      <w:r w:rsidRPr="0052295B">
        <w:rPr>
          <w:lang w:eastAsia="en-US"/>
        </w:rPr>
        <w:t>Вертлюгового</w:t>
      </w:r>
      <w:proofErr w:type="spellEnd"/>
      <w:r w:rsidRPr="0052295B">
        <w:rPr>
          <w:lang w:eastAsia="en-US"/>
        </w:rPr>
        <w:t xml:space="preserve"> компоненту (чашки) – 1 шт.;</w:t>
      </w:r>
    </w:p>
    <w:p w14:paraId="4AAFA108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lang w:eastAsia="en-US"/>
        </w:rPr>
        <w:t>- Кісткового цементу – 2 шт.</w:t>
      </w:r>
    </w:p>
    <w:p w14:paraId="4EC1907D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Основні вимоги до складових частин ендопротезу:</w:t>
      </w:r>
    </w:p>
    <w:p w14:paraId="72D0EA6B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rPr>
          <w:b/>
          <w:bCs/>
          <w:lang w:eastAsia="en-US"/>
        </w:rPr>
        <w:t>Стегновий компонент:</w:t>
      </w:r>
      <w:r w:rsidRPr="0052295B">
        <w:rPr>
          <w:lang w:eastAsia="en-US"/>
        </w:rPr>
        <w:t xml:space="preserve"> </w:t>
      </w:r>
      <w:r w:rsidRPr="0052295B">
        <w:t xml:space="preserve">повинен бути виготовлений із біологічно-інертних, не магнітних матеріалів (кобальт-хромового сплаву), </w:t>
      </w:r>
      <w:proofErr w:type="spellStart"/>
      <w:r w:rsidRPr="0052295B">
        <w:t>шийно-діафізарний</w:t>
      </w:r>
      <w:proofErr w:type="spellEnd"/>
      <w:r w:rsidRPr="0052295B">
        <w:t xml:space="preserve"> кут  має складати 135 градусів та фіксуватися в </w:t>
      </w:r>
      <w:proofErr w:type="spellStart"/>
      <w:r w:rsidRPr="0052295B">
        <w:t>інтрамедулярному</w:t>
      </w:r>
      <w:proofErr w:type="spellEnd"/>
      <w:r w:rsidRPr="0052295B">
        <w:t xml:space="preserve"> каналі шляхом цементної фіксації. Конус стегнового компонента повинен бути 12/14 та мати рельєфну поверхню для кращої фіксації голівки. Поверхня ніжки має бути полірована до дзеркального блиску. Ніжка повинна мати не менше 7 типорозмірів по довжині. Довжина ніжки повинна бути не менша 145 мм та не більше 170,6 мм.</w:t>
      </w:r>
    </w:p>
    <w:p w14:paraId="53BDF0FF" w14:textId="77777777" w:rsidR="00E21555" w:rsidRPr="0052295B" w:rsidRDefault="00E21555" w:rsidP="00E21555">
      <w:pPr>
        <w:spacing w:after="120"/>
        <w:ind w:firstLine="567"/>
        <w:jc w:val="both"/>
      </w:pPr>
      <w:proofErr w:type="spellStart"/>
      <w:r w:rsidRPr="0052295B">
        <w:rPr>
          <w:b/>
          <w:bCs/>
          <w:lang w:eastAsia="en-US"/>
        </w:rPr>
        <w:t>Централізатор</w:t>
      </w:r>
      <w:proofErr w:type="spellEnd"/>
      <w:r w:rsidRPr="0052295B">
        <w:rPr>
          <w:b/>
          <w:bCs/>
          <w:lang w:eastAsia="en-US"/>
        </w:rPr>
        <w:t xml:space="preserve">: </w:t>
      </w:r>
      <w:proofErr w:type="spellStart"/>
      <w:r w:rsidRPr="0052295B">
        <w:t>централізатор</w:t>
      </w:r>
      <w:proofErr w:type="spellEnd"/>
      <w:r w:rsidRPr="0052295B">
        <w:t xml:space="preserve"> має фіксуватися на нижній частині стегнового компоненту. Має мати 7 типорозмірів згідно з діаметром ніжки ендопротезу.</w:t>
      </w:r>
    </w:p>
    <w:p w14:paraId="38D356A8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b/>
          <w:bCs/>
          <w:lang w:eastAsia="en-US"/>
        </w:rPr>
        <w:t>Стегнова голівка:</w:t>
      </w:r>
      <w:r w:rsidRPr="0052295B">
        <w:rPr>
          <w:lang w:eastAsia="en-US"/>
        </w:rPr>
        <w:t xml:space="preserve"> голівка діаметром 22, 28 та 32 мм повинна бути виготовлена з кобальтового сплаву </w:t>
      </w:r>
      <w:proofErr w:type="spellStart"/>
      <w:r w:rsidRPr="0052295B">
        <w:rPr>
          <w:lang w:eastAsia="en-US"/>
        </w:rPr>
        <w:t>CoCrMo</w:t>
      </w:r>
      <w:proofErr w:type="spellEnd"/>
      <w:r w:rsidRPr="0052295B">
        <w:rPr>
          <w:lang w:eastAsia="en-US"/>
        </w:rPr>
        <w:t xml:space="preserve">, має мати внутрішній конус 12/14 мм. Голівка діаметром 22 мм має бути виготовлена у 3-х глибинах конуса (0, +4 та +8 мм), а голівки 28 та 32 мм мають бути виготовлені у 5-ти глибинах конуса (-3, 0,+4,+8 та +12 мм). Поверхня голівки повинна бути  відполірована до дзеркального блиску. Цементна чашка та голівка при необхідності замінюються на діаметр  32, 28 або 22 мм.   </w:t>
      </w:r>
    </w:p>
    <w:p w14:paraId="1EB033B7" w14:textId="77777777" w:rsidR="00E21555" w:rsidRPr="0052295B" w:rsidRDefault="00E21555" w:rsidP="00E21555">
      <w:pPr>
        <w:spacing w:after="120"/>
        <w:ind w:firstLine="567"/>
        <w:jc w:val="both"/>
        <w:rPr>
          <w:b/>
          <w:lang w:eastAsia="en-US"/>
        </w:rPr>
      </w:pPr>
      <w:proofErr w:type="spellStart"/>
      <w:r w:rsidRPr="0052295B">
        <w:rPr>
          <w:b/>
          <w:bCs/>
          <w:lang w:eastAsia="en-US"/>
        </w:rPr>
        <w:t>Вертлюговий</w:t>
      </w:r>
      <w:proofErr w:type="spellEnd"/>
      <w:r w:rsidRPr="0052295B">
        <w:rPr>
          <w:b/>
          <w:bCs/>
          <w:lang w:eastAsia="en-US"/>
        </w:rPr>
        <w:t xml:space="preserve"> компонент:</w:t>
      </w:r>
      <w:r w:rsidRPr="0052295B">
        <w:rPr>
          <w:lang w:eastAsia="en-US"/>
        </w:rPr>
        <w:t xml:space="preserve"> цементна чашка має бути виготовлена з </w:t>
      </w:r>
      <w:proofErr w:type="spellStart"/>
      <w:r w:rsidRPr="0052295B">
        <w:rPr>
          <w:color w:val="000000"/>
          <w:lang w:eastAsia="en-US"/>
        </w:rPr>
        <w:t>крослінку</w:t>
      </w:r>
      <w:proofErr w:type="spellEnd"/>
      <w:r w:rsidRPr="0052295B">
        <w:rPr>
          <w:lang w:eastAsia="en-US"/>
        </w:rPr>
        <w:t xml:space="preserve"> (високомолекулярного поліетилену). Має мати розмір внутрішнього діаметру посадкового місця 22, 28 та 32 мм</w:t>
      </w:r>
      <w:r w:rsidRPr="0052295B">
        <w:rPr>
          <w:color w:val="333399"/>
          <w:lang w:eastAsia="en-US"/>
        </w:rPr>
        <w:t xml:space="preserve">.  </w:t>
      </w:r>
      <w:r w:rsidRPr="0052295B">
        <w:rPr>
          <w:lang w:eastAsia="en-US"/>
        </w:rPr>
        <w:t xml:space="preserve">Має мати рентген контрастне кільце і виступи по зовнішній поверхні для створення рівномірного шару цементної мантії та забезпечення </w:t>
      </w:r>
      <w:proofErr w:type="spellStart"/>
      <w:r w:rsidRPr="0052295B">
        <w:rPr>
          <w:lang w:eastAsia="en-US"/>
        </w:rPr>
        <w:t>пресузурації</w:t>
      </w:r>
      <w:proofErr w:type="spellEnd"/>
      <w:r w:rsidRPr="0052295B">
        <w:rPr>
          <w:lang w:eastAsia="en-US"/>
        </w:rPr>
        <w:t xml:space="preserve"> цементу. В залежності від анатомічних особливостей має мати 10 типорозмірів від 42 мм до 60 мм в діаметрі з кроком </w:t>
      </w:r>
      <w:smartTag w:uri="urn:schemas-microsoft-com:office:smarttags" w:element="metricconverter">
        <w:smartTagPr>
          <w:attr w:name="ProductID" w:val="2 мм"/>
        </w:smartTagPr>
        <w:r w:rsidRPr="0052295B">
          <w:rPr>
            <w:lang w:eastAsia="en-US"/>
          </w:rPr>
          <w:t>2 мм</w:t>
        </w:r>
      </w:smartTag>
      <w:r w:rsidRPr="0052295B">
        <w:rPr>
          <w:lang w:eastAsia="en-US"/>
        </w:rPr>
        <w:t xml:space="preserve">., в залежності від розміру внутрішнього посадкового місця чашка повинна мати для 22 мм 3 типорозміри, від 42 до 46 мм, 28 мм 10 типорозмірів, від 42 до 60 мм. та 32 мм  8 типорозмірів, від 46 до 60 мм. Має бути виготовлена у двох </w:t>
      </w:r>
      <w:proofErr w:type="spellStart"/>
      <w:r w:rsidRPr="0052295B">
        <w:rPr>
          <w:lang w:eastAsia="en-US"/>
        </w:rPr>
        <w:t>виконаннях</w:t>
      </w:r>
      <w:proofErr w:type="spellEnd"/>
      <w:r w:rsidRPr="0052295B">
        <w:rPr>
          <w:lang w:eastAsia="en-US"/>
        </w:rPr>
        <w:t xml:space="preserve"> «стандарт» та «офсет 10</w:t>
      </w:r>
      <w:r w:rsidRPr="0052295B">
        <w:rPr>
          <w:vertAlign w:val="superscript"/>
          <w:lang w:eastAsia="en-US"/>
        </w:rPr>
        <w:t>0</w:t>
      </w:r>
      <w:r w:rsidRPr="0052295B">
        <w:rPr>
          <w:lang w:eastAsia="en-US"/>
        </w:rPr>
        <w:t>».</w:t>
      </w:r>
    </w:p>
    <w:p w14:paraId="68BCAE4C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rFonts w:eastAsia="Calibri"/>
          <w:b/>
          <w:bCs/>
          <w:lang w:eastAsia="ar-SA"/>
        </w:rPr>
        <w:t>Вимоги до кісткового цементу:</w:t>
      </w:r>
      <w:r w:rsidRPr="0052295B">
        <w:rPr>
          <w:rFonts w:eastAsia="Calibri"/>
          <w:b/>
          <w:lang w:eastAsia="ar-SA"/>
        </w:rPr>
        <w:t xml:space="preserve"> </w:t>
      </w:r>
      <w:r w:rsidRPr="0052295B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52295B">
        <w:rPr>
          <w:rFonts w:eastAsia="Calibri"/>
          <w:lang w:eastAsia="ar-SA"/>
        </w:rPr>
        <w:t>імплантування</w:t>
      </w:r>
      <w:proofErr w:type="spellEnd"/>
      <w:r w:rsidRPr="0052295B">
        <w:rPr>
          <w:rFonts w:eastAsia="Calibri"/>
          <w:lang w:eastAsia="ar-SA"/>
        </w:rPr>
        <w:t xml:space="preserve"> суглобів. Кістковий цемент має постачатися у стерильній упаковці і належним чином промаркований. Кістковий цемент має представляти собою суміш рідкого мономеру (20 мл) і </w:t>
      </w:r>
      <w:proofErr w:type="spellStart"/>
      <w:r w:rsidRPr="0052295B">
        <w:rPr>
          <w:rFonts w:eastAsia="Calibri"/>
          <w:lang w:eastAsia="ar-SA"/>
        </w:rPr>
        <w:t>кополімеру</w:t>
      </w:r>
      <w:proofErr w:type="spellEnd"/>
      <w:r w:rsidRPr="0052295B">
        <w:rPr>
          <w:rFonts w:eastAsia="Calibri"/>
          <w:lang w:eastAsia="ar-SA"/>
        </w:rPr>
        <w:t xml:space="preserve"> у вигляді порошку (40 г), що мають бути упаковані, як два окремих стерильних компонента. До складу цементу обов’язково має входити </w:t>
      </w:r>
      <w:proofErr w:type="spellStart"/>
      <w:r w:rsidRPr="0052295B">
        <w:rPr>
          <w:rFonts w:eastAsia="Calibri"/>
          <w:lang w:eastAsia="ar-SA"/>
        </w:rPr>
        <w:t>рентгеноконтрасна</w:t>
      </w:r>
      <w:proofErr w:type="spellEnd"/>
      <w:r w:rsidRPr="0052295B">
        <w:rPr>
          <w:rFonts w:eastAsia="Calibri"/>
          <w:lang w:eastAsia="ar-SA"/>
        </w:rPr>
        <w:t xml:space="preserve"> речовина та один антибіотик.</w:t>
      </w:r>
    </w:p>
    <w:p w14:paraId="29778A01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lang w:eastAsia="en-US"/>
        </w:rPr>
        <w:lastRenderedPageBreak/>
        <w:t>Замовник за своїми потребами має право вибрати будь-які типорозміри компонентів ендопротезів.</w:t>
      </w:r>
    </w:p>
    <w:p w14:paraId="69F60D85" w14:textId="77777777" w:rsidR="00E21555" w:rsidRPr="0052295B" w:rsidRDefault="00E21555" w:rsidP="00E21555">
      <w:pPr>
        <w:shd w:val="clear" w:color="auto" w:fill="FFFFFF"/>
        <w:spacing w:after="120"/>
        <w:ind w:firstLine="567"/>
        <w:jc w:val="center"/>
        <w:rPr>
          <w:b/>
        </w:rPr>
      </w:pPr>
      <w:r w:rsidRPr="0052295B">
        <w:rPr>
          <w:b/>
          <w:color w:val="000000"/>
        </w:rPr>
        <w:t xml:space="preserve">Тотальні ендопротези кульшового суглоба </w:t>
      </w:r>
      <w:proofErr w:type="spellStart"/>
      <w:r w:rsidRPr="0052295B">
        <w:rPr>
          <w:b/>
          <w:color w:val="000000"/>
        </w:rPr>
        <w:t>безцементної</w:t>
      </w:r>
      <w:proofErr w:type="spellEnd"/>
      <w:r w:rsidRPr="0052295B">
        <w:rPr>
          <w:b/>
          <w:color w:val="000000"/>
        </w:rPr>
        <w:t xml:space="preserve"> фіксації</w:t>
      </w:r>
    </w:p>
    <w:p w14:paraId="1F719A42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Ендопротези повинні бути виготовлені з матеріалів згідно з міжнародними стандартами ISO з біологічно інертних, немагнітних, корозійностійких, міцних матеріалів.</w:t>
      </w:r>
    </w:p>
    <w:p w14:paraId="6437A1E1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Складові компоненти ендопротезу кульшового суглоба мають постачатися у стерильній упаковці і бути  належним чином промарковані. Строк стерильності повинен бути не менше 5 років.</w:t>
      </w:r>
    </w:p>
    <w:p w14:paraId="454A0EA7" w14:textId="77777777" w:rsidR="00E21555" w:rsidRPr="0052295B" w:rsidRDefault="00E21555" w:rsidP="00E21555">
      <w:pPr>
        <w:spacing w:after="120"/>
        <w:ind w:firstLine="567"/>
        <w:jc w:val="both"/>
        <w:rPr>
          <w:bCs/>
        </w:rPr>
      </w:pPr>
      <w:r w:rsidRPr="0052295B">
        <w:rPr>
          <w:bCs/>
        </w:rPr>
        <w:t>Біомеханічні і конструктивні властивості ендопротезів повинні відповідати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</w:r>
    </w:p>
    <w:p w14:paraId="4520F54F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bCs/>
          <w:lang w:eastAsia="en-US"/>
        </w:rPr>
        <w:t>Операційна техніка повинна бути простою, мінімально травматичною. Забезпечувати надійну імплантацію і стабільну фіксацію всіх запропонованих компонентів кульшового суглоба.</w:t>
      </w:r>
    </w:p>
    <w:p w14:paraId="1C6FACF8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Ендопротези повинні мати кількість типорозмірів, які відповідають антропологічним характеристикам людини та складатися з:</w:t>
      </w:r>
    </w:p>
    <w:p w14:paraId="034B74B3" w14:textId="77777777" w:rsidR="00E21555" w:rsidRPr="0052295B" w:rsidRDefault="00E21555" w:rsidP="00E21555">
      <w:pPr>
        <w:spacing w:after="120"/>
        <w:ind w:firstLine="567"/>
        <w:contextualSpacing/>
        <w:jc w:val="both"/>
      </w:pPr>
      <w:r w:rsidRPr="0052295B">
        <w:t>- Стегнового компоненту (ніжка ендопротезу) – 1 шт.;</w:t>
      </w:r>
    </w:p>
    <w:p w14:paraId="00C898E6" w14:textId="77777777" w:rsidR="00E21555" w:rsidRPr="0052295B" w:rsidRDefault="00E21555" w:rsidP="00E21555">
      <w:pPr>
        <w:spacing w:after="120"/>
        <w:ind w:firstLine="567"/>
        <w:contextualSpacing/>
        <w:jc w:val="both"/>
      </w:pPr>
      <w:r w:rsidRPr="0052295B">
        <w:t>- Стегнової голівки – 1 шт.;</w:t>
      </w:r>
    </w:p>
    <w:p w14:paraId="2A9E66EE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 xml:space="preserve">- </w:t>
      </w:r>
      <w:proofErr w:type="spellStart"/>
      <w:r w:rsidRPr="0052295B">
        <w:t>Вертлюгового</w:t>
      </w:r>
      <w:proofErr w:type="spellEnd"/>
      <w:r w:rsidRPr="0052295B">
        <w:t xml:space="preserve"> компоненту що складається з:</w:t>
      </w:r>
    </w:p>
    <w:p w14:paraId="19DF8BDA" w14:textId="77777777" w:rsidR="00E21555" w:rsidRPr="0052295B" w:rsidRDefault="00E21555" w:rsidP="00E21555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851"/>
        <w:contextualSpacing/>
        <w:jc w:val="both"/>
        <w:rPr>
          <w:rFonts w:ascii="Times New Roman" w:hAnsi="Times New Roman"/>
          <w:lang w:val="uk-UA"/>
        </w:rPr>
      </w:pPr>
      <w:proofErr w:type="spellStart"/>
      <w:r w:rsidRPr="0052295B">
        <w:rPr>
          <w:rFonts w:ascii="Times New Roman" w:hAnsi="Times New Roman"/>
          <w:lang w:val="uk-UA"/>
        </w:rPr>
        <w:t>безцементної</w:t>
      </w:r>
      <w:proofErr w:type="spellEnd"/>
      <w:r w:rsidRPr="0052295B">
        <w:rPr>
          <w:rFonts w:ascii="Times New Roman" w:hAnsi="Times New Roman"/>
          <w:lang w:val="uk-UA"/>
        </w:rPr>
        <w:t xml:space="preserve"> чашки ендопротезу </w:t>
      </w:r>
      <w:r w:rsidRPr="0052295B">
        <w:rPr>
          <w:lang w:val="uk-UA"/>
        </w:rPr>
        <w:t>–</w:t>
      </w:r>
      <w:r w:rsidRPr="0052295B">
        <w:rPr>
          <w:rFonts w:ascii="Times New Roman" w:hAnsi="Times New Roman"/>
          <w:lang w:val="uk-UA"/>
        </w:rPr>
        <w:t xml:space="preserve"> 1 шт.;</w:t>
      </w:r>
    </w:p>
    <w:p w14:paraId="3004F743" w14:textId="77777777" w:rsidR="00E21555" w:rsidRPr="0052295B" w:rsidRDefault="00E21555" w:rsidP="00E21555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851"/>
        <w:contextualSpacing/>
        <w:jc w:val="both"/>
        <w:rPr>
          <w:rFonts w:ascii="Times New Roman" w:hAnsi="Times New Roman"/>
          <w:lang w:val="uk-UA"/>
        </w:rPr>
      </w:pPr>
      <w:r w:rsidRPr="0052295B">
        <w:rPr>
          <w:rFonts w:ascii="Times New Roman" w:hAnsi="Times New Roman"/>
          <w:lang w:val="uk-UA"/>
        </w:rPr>
        <w:t xml:space="preserve">вкладки чашки </w:t>
      </w:r>
      <w:r w:rsidRPr="0052295B">
        <w:rPr>
          <w:lang w:val="uk-UA"/>
        </w:rPr>
        <w:t>–</w:t>
      </w:r>
      <w:r w:rsidRPr="0052295B">
        <w:rPr>
          <w:rFonts w:ascii="Times New Roman" w:hAnsi="Times New Roman"/>
          <w:lang w:val="uk-UA"/>
        </w:rPr>
        <w:t xml:space="preserve"> 1 шт.;</w:t>
      </w:r>
    </w:p>
    <w:p w14:paraId="498E84FE" w14:textId="77777777" w:rsidR="00E21555" w:rsidRPr="0052295B" w:rsidRDefault="00E21555" w:rsidP="00E21555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851"/>
        <w:jc w:val="both"/>
        <w:rPr>
          <w:rFonts w:ascii="Times New Roman" w:hAnsi="Times New Roman"/>
          <w:lang w:val="uk-UA"/>
        </w:rPr>
      </w:pPr>
      <w:r w:rsidRPr="0052295B">
        <w:rPr>
          <w:rFonts w:ascii="Times New Roman" w:hAnsi="Times New Roman"/>
          <w:lang w:val="uk-UA"/>
        </w:rPr>
        <w:t xml:space="preserve">фіксаційного гвинта </w:t>
      </w:r>
      <w:proofErr w:type="spellStart"/>
      <w:r w:rsidRPr="0052295B">
        <w:rPr>
          <w:rFonts w:ascii="Times New Roman" w:hAnsi="Times New Roman"/>
          <w:lang w:val="uk-UA"/>
        </w:rPr>
        <w:t>спонгіозного</w:t>
      </w:r>
      <w:proofErr w:type="spellEnd"/>
      <w:r w:rsidRPr="0052295B">
        <w:rPr>
          <w:rFonts w:ascii="Times New Roman" w:hAnsi="Times New Roman"/>
          <w:lang w:val="uk-UA"/>
        </w:rPr>
        <w:t xml:space="preserve"> </w:t>
      </w:r>
      <w:r w:rsidRPr="0052295B">
        <w:rPr>
          <w:lang w:val="uk-UA"/>
        </w:rPr>
        <w:t>–</w:t>
      </w:r>
      <w:r w:rsidRPr="0052295B">
        <w:rPr>
          <w:rFonts w:ascii="Times New Roman" w:hAnsi="Times New Roman"/>
          <w:lang w:val="uk-UA"/>
        </w:rPr>
        <w:t xml:space="preserve"> 2 шт.</w:t>
      </w:r>
    </w:p>
    <w:p w14:paraId="7B90D694" w14:textId="77777777" w:rsidR="00E21555" w:rsidRPr="0052295B" w:rsidRDefault="00E21555" w:rsidP="00E21555">
      <w:pPr>
        <w:pStyle w:val="12"/>
        <w:widowControl/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r w:rsidRPr="0052295B">
        <w:rPr>
          <w:rFonts w:ascii="Times New Roman" w:hAnsi="Times New Roman"/>
          <w:lang w:val="uk-UA"/>
        </w:rPr>
        <w:t>Основні вимоги до складових частин ендопротезу:</w:t>
      </w:r>
    </w:p>
    <w:p w14:paraId="7E84ED3D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rPr>
          <w:b/>
          <w:bCs/>
        </w:rPr>
        <w:t>Стегновий компонент:</w:t>
      </w:r>
      <w:r w:rsidRPr="0052295B">
        <w:t xml:space="preserve"> ніжка </w:t>
      </w:r>
      <w:proofErr w:type="spellStart"/>
      <w:r w:rsidRPr="0052295B">
        <w:t>безцементна</w:t>
      </w:r>
      <w:proofErr w:type="spellEnd"/>
      <w:r w:rsidRPr="0052295B">
        <w:t xml:space="preserve"> має бути виготовлена з біологічно інертних, немагнітних, корозійностійких, міцних матеріалів (титанового сплаву). Має мати клиновидну форму в проксимальному відділі для забезпечення ротаційної стабільності та бути моноблочною. На бокових поверхнях не має бути ніяких </w:t>
      </w:r>
      <w:proofErr w:type="spellStart"/>
      <w:r w:rsidRPr="0052295B">
        <w:t>скрізних</w:t>
      </w:r>
      <w:proofErr w:type="spellEnd"/>
      <w:r w:rsidRPr="0052295B">
        <w:t xml:space="preserve"> отворів та канавок. Має мати шийку з рельєфною поверхнею та конусом 12/14. Має мати 10 </w:t>
      </w:r>
      <w:proofErr w:type="spellStart"/>
      <w:r w:rsidRPr="0052295B">
        <w:t>типорозмiрів</w:t>
      </w:r>
      <w:proofErr w:type="spellEnd"/>
      <w:r w:rsidRPr="0052295B">
        <w:t xml:space="preserve"> (</w:t>
      </w:r>
      <w:proofErr w:type="spellStart"/>
      <w:r w:rsidRPr="0052295B">
        <w:t>згiдно</w:t>
      </w:r>
      <w:proofErr w:type="spellEnd"/>
      <w:r w:rsidRPr="0052295B">
        <w:t xml:space="preserve"> з діаметром кістково-мозкового каналу). Довжина ніжки повинна складати не менше 140 мм та не більше 185 мм, з кроком 5 мм На проксимальну частину має бути нанесене пористе титанове покриття для кращої фіксації з кісткою.</w:t>
      </w:r>
    </w:p>
    <w:p w14:paraId="4C8E3891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rPr>
          <w:b/>
          <w:bCs/>
        </w:rPr>
        <w:t>Стегнова голівка:</w:t>
      </w:r>
      <w:r w:rsidRPr="0052295B">
        <w:t xml:space="preserve"> голівка діаметром 22, 28, 32 та 36 мм повинна бути виготовлена з кобальтового сплаву </w:t>
      </w:r>
      <w:proofErr w:type="spellStart"/>
      <w:r w:rsidRPr="0052295B">
        <w:t>CoCrMo</w:t>
      </w:r>
      <w:proofErr w:type="spellEnd"/>
      <w:r w:rsidRPr="0052295B">
        <w:t>, має мати внутрішній конус 12/14 мм. Голівка діаметром 22 мм має бути виготовлена у 3-х глибинах конуса (0, +4 та +8 мм),  голівки 28 та 32 мм мають бути виготовлені у 5-ти глибинах конуса (-3, 0,+4,+8 та +12 мм.), голівки діаметром 36 мм мають бути виготовлені в 4-х глибинах конуса (S,M,L.XL). Поверхня голівки повинна бути  відполірована до дзеркального блиску.</w:t>
      </w:r>
    </w:p>
    <w:p w14:paraId="071CF2D0" w14:textId="77777777" w:rsidR="00E21555" w:rsidRPr="0052295B" w:rsidRDefault="00E21555" w:rsidP="00E21555">
      <w:pPr>
        <w:spacing w:after="120"/>
        <w:ind w:firstLine="567"/>
        <w:jc w:val="both"/>
      </w:pPr>
      <w:proofErr w:type="spellStart"/>
      <w:r w:rsidRPr="0052295B">
        <w:rPr>
          <w:b/>
          <w:bCs/>
        </w:rPr>
        <w:t>Вертлюговий</w:t>
      </w:r>
      <w:proofErr w:type="spellEnd"/>
      <w:r w:rsidRPr="0052295B">
        <w:rPr>
          <w:b/>
          <w:bCs/>
        </w:rPr>
        <w:t xml:space="preserve"> компонент:</w:t>
      </w:r>
      <w:r w:rsidRPr="0052295B">
        <w:t xml:space="preserve"> </w:t>
      </w:r>
      <w:proofErr w:type="spellStart"/>
      <w:r w:rsidRPr="0052295B">
        <w:t>безцементна</w:t>
      </w:r>
      <w:proofErr w:type="spellEnd"/>
      <w:r w:rsidRPr="0052295B">
        <w:t xml:space="preserve"> чашка має бути виготовлена з титанового сплаву. Має мати сферичну форму, на внутрішній поверхні мать бути замикаюча канавка та анти обертовий </w:t>
      </w:r>
      <w:proofErr w:type="spellStart"/>
      <w:r w:rsidRPr="0052295B">
        <w:t>сасіб</w:t>
      </w:r>
      <w:proofErr w:type="spellEnd"/>
      <w:r w:rsidRPr="0052295B">
        <w:t xml:space="preserve"> для кращої фіксації поліетиленової прокладки, 3 отвори для введення через них </w:t>
      </w:r>
      <w:proofErr w:type="spellStart"/>
      <w:r w:rsidRPr="0052295B">
        <w:t>спонгіозних</w:t>
      </w:r>
      <w:proofErr w:type="spellEnd"/>
      <w:r w:rsidRPr="0052295B">
        <w:t xml:space="preserve"> гвинтів для кращої фіксації. </w:t>
      </w:r>
      <w:proofErr w:type="spellStart"/>
      <w:r w:rsidRPr="0052295B">
        <w:t>Безцементна</w:t>
      </w:r>
      <w:proofErr w:type="spellEnd"/>
      <w:r w:rsidRPr="0052295B">
        <w:t xml:space="preserve"> чашка по діаметру має мати 17 типорозмірів від 38 мм до 70 мм з кроком 2 мм та повинно мати нанесене пористе титанове покриття на зовнішній поверхні. Постановка чашки повинна здійснюватися шляхом впресовування.</w:t>
      </w:r>
    </w:p>
    <w:p w14:paraId="7C9BCAC2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 xml:space="preserve">Вкладка </w:t>
      </w:r>
      <w:proofErr w:type="spellStart"/>
      <w:r w:rsidRPr="0052295B">
        <w:t>безцементної</w:t>
      </w:r>
      <w:proofErr w:type="spellEnd"/>
      <w:r w:rsidRPr="0052295B">
        <w:t xml:space="preserve"> чашки має бути виготовлена з високомолекулярного поліетилену, має мати розмір внутрішнього діаметра посадкового місця 36, 32, 28 та 22 мм. Має бути </w:t>
      </w:r>
      <w:r w:rsidRPr="0052295B">
        <w:lastRenderedPageBreak/>
        <w:t xml:space="preserve">виготовлена у трьох </w:t>
      </w:r>
      <w:proofErr w:type="spellStart"/>
      <w:r w:rsidRPr="0052295B">
        <w:t>виконаннях</w:t>
      </w:r>
      <w:proofErr w:type="spellEnd"/>
      <w:r w:rsidRPr="0052295B">
        <w:t xml:space="preserve"> «стандарт», «офсет 10</w:t>
      </w:r>
      <w:r w:rsidRPr="0052295B">
        <w:rPr>
          <w:vertAlign w:val="superscript"/>
        </w:rPr>
        <w:t>0</w:t>
      </w:r>
      <w:r w:rsidRPr="0052295B">
        <w:t>» та «офсет 20</w:t>
      </w:r>
      <w:r w:rsidRPr="0052295B">
        <w:rPr>
          <w:vertAlign w:val="superscript"/>
        </w:rPr>
        <w:t>0</w:t>
      </w:r>
      <w:r w:rsidRPr="0052295B">
        <w:t xml:space="preserve">» і призначається для </w:t>
      </w:r>
      <w:proofErr w:type="spellStart"/>
      <w:r w:rsidRPr="0052295B">
        <w:t>безцементних</w:t>
      </w:r>
      <w:proofErr w:type="spellEnd"/>
      <w:r w:rsidRPr="0052295B">
        <w:t xml:space="preserve"> западин.</w:t>
      </w:r>
    </w:p>
    <w:p w14:paraId="7FBE7354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 xml:space="preserve">Фіксаційний гвинт </w:t>
      </w:r>
      <w:proofErr w:type="spellStart"/>
      <w:r w:rsidRPr="0052295B">
        <w:t>спонгіозний</w:t>
      </w:r>
      <w:proofErr w:type="spellEnd"/>
      <w:r w:rsidRPr="0052295B">
        <w:t xml:space="preserve"> має бути виготовлений з титанового сплаву та бути </w:t>
      </w:r>
      <w:proofErr w:type="spellStart"/>
      <w:r w:rsidRPr="0052295B">
        <w:t>самонарізним</w:t>
      </w:r>
      <w:proofErr w:type="spellEnd"/>
      <w:r w:rsidRPr="0052295B">
        <w:t>, має мати зовнішній діаметр 6,5 мм та не менше 8 типорозмірів по довжині.</w:t>
      </w:r>
    </w:p>
    <w:p w14:paraId="485B4B49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Замовник за своїми потребами має право вибрати будь-які типорозміри компонентів ендопротезів.</w:t>
      </w:r>
    </w:p>
    <w:p w14:paraId="71640D67" w14:textId="77777777" w:rsidR="00E21555" w:rsidRPr="0052295B" w:rsidRDefault="00E21555" w:rsidP="00E21555">
      <w:pPr>
        <w:spacing w:after="120"/>
        <w:jc w:val="center"/>
        <w:rPr>
          <w:rFonts w:eastAsia="Calibri"/>
          <w:b/>
          <w:lang w:eastAsia="en-US"/>
        </w:rPr>
      </w:pPr>
      <w:r w:rsidRPr="0052295B">
        <w:rPr>
          <w:rFonts w:eastAsia="Calibri"/>
          <w:b/>
          <w:lang w:eastAsia="en-US"/>
        </w:rPr>
        <w:t>Тотальні ендопротези кульшового суглоба гібридної фіксації</w:t>
      </w:r>
    </w:p>
    <w:p w14:paraId="2663191D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Ендопротези повинні бути виготовлені з матеріалів згідно з міжнародними стандартами ISO з біологічно інертних, немагнітних, корозійностійких, міцних матеріалів.</w:t>
      </w:r>
    </w:p>
    <w:p w14:paraId="42C72834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Складові компоненти ендопротезу кульшового суглоба мають постачатися у стерильній упаковці і бути  належним чином промарковані. Строк стерильності повинен бути не менше 5 років.</w:t>
      </w:r>
    </w:p>
    <w:p w14:paraId="6D5E3558" w14:textId="77777777" w:rsidR="00E21555" w:rsidRPr="0052295B" w:rsidRDefault="00E21555" w:rsidP="00E21555">
      <w:pPr>
        <w:spacing w:after="120"/>
        <w:ind w:firstLine="567"/>
        <w:jc w:val="both"/>
        <w:rPr>
          <w:bCs/>
        </w:rPr>
      </w:pPr>
      <w:r w:rsidRPr="0052295B">
        <w:rPr>
          <w:bCs/>
        </w:rPr>
        <w:t>Біомеханічні і конструктивні властивості ендопротезів повинні відповідати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</w:r>
    </w:p>
    <w:p w14:paraId="523164BB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bCs/>
          <w:lang w:eastAsia="en-US"/>
        </w:rPr>
        <w:t>Операційна техніка повинна бути простою, мінімально травматичною. Забезпечувати надійну імплантацію і стабільну фіксацію всіх запропонованих компонентів кульшового суглоба.</w:t>
      </w:r>
    </w:p>
    <w:p w14:paraId="4BF24C33" w14:textId="77777777" w:rsidR="00E21555" w:rsidRPr="0052295B" w:rsidRDefault="00E21555" w:rsidP="00E21555">
      <w:pPr>
        <w:spacing w:after="120"/>
        <w:ind w:firstLine="567"/>
        <w:jc w:val="both"/>
      </w:pPr>
      <w:r w:rsidRPr="0052295B">
        <w:t>Ендопротези повинні мати кількість типорозмірів, які відповідають антропологічним характеристикам людини та складатися з:</w:t>
      </w:r>
    </w:p>
    <w:p w14:paraId="29621A71" w14:textId="77777777" w:rsidR="00E21555" w:rsidRPr="0052295B" w:rsidRDefault="00E21555" w:rsidP="00E21555">
      <w:pPr>
        <w:spacing w:after="120"/>
        <w:ind w:firstLine="567"/>
        <w:contextualSpacing/>
        <w:jc w:val="both"/>
      </w:pPr>
      <w:r w:rsidRPr="0052295B">
        <w:t>- Стегнового компоненту (ніжка ендопротезу) – 1 шт.;</w:t>
      </w:r>
    </w:p>
    <w:p w14:paraId="339D39B1" w14:textId="77777777" w:rsidR="00E21555" w:rsidRPr="0052295B" w:rsidRDefault="00E21555" w:rsidP="00E21555">
      <w:pPr>
        <w:spacing w:after="120"/>
        <w:ind w:firstLine="567"/>
        <w:contextualSpacing/>
        <w:jc w:val="both"/>
      </w:pPr>
      <w:r w:rsidRPr="0052295B">
        <w:t>- Стегнової голівки – 1 шт.;</w:t>
      </w:r>
    </w:p>
    <w:p w14:paraId="31BB1092" w14:textId="77777777" w:rsidR="00E21555" w:rsidRPr="0052295B" w:rsidRDefault="00E21555" w:rsidP="00E21555">
      <w:pPr>
        <w:spacing w:after="120"/>
        <w:ind w:firstLine="567"/>
        <w:contextualSpacing/>
        <w:jc w:val="both"/>
        <w:rPr>
          <w:lang w:eastAsia="en-US"/>
        </w:rPr>
      </w:pPr>
      <w:r w:rsidRPr="0052295B">
        <w:rPr>
          <w:lang w:eastAsia="en-US"/>
        </w:rPr>
        <w:t xml:space="preserve">- </w:t>
      </w:r>
      <w:proofErr w:type="spellStart"/>
      <w:r w:rsidRPr="0052295B">
        <w:rPr>
          <w:lang w:eastAsia="en-US"/>
        </w:rPr>
        <w:t>Вертлюгового</w:t>
      </w:r>
      <w:proofErr w:type="spellEnd"/>
      <w:r w:rsidRPr="0052295B">
        <w:rPr>
          <w:lang w:eastAsia="en-US"/>
        </w:rPr>
        <w:t xml:space="preserve"> компоненту (чашки) – 1 шт.;</w:t>
      </w:r>
    </w:p>
    <w:p w14:paraId="70777FA3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lang w:eastAsia="en-US"/>
        </w:rPr>
        <w:t>- Кісткового цементу – 1 шт.</w:t>
      </w:r>
    </w:p>
    <w:p w14:paraId="33687ECF" w14:textId="77777777" w:rsidR="00E21555" w:rsidRPr="0052295B" w:rsidRDefault="00E21555" w:rsidP="00E21555">
      <w:pPr>
        <w:pStyle w:val="12"/>
        <w:widowControl/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r w:rsidRPr="0052295B">
        <w:rPr>
          <w:rFonts w:ascii="Times New Roman" w:hAnsi="Times New Roman"/>
          <w:lang w:val="uk-UA"/>
        </w:rPr>
        <w:t>Основні вимоги до складових частин ендопротезу:</w:t>
      </w:r>
    </w:p>
    <w:p w14:paraId="4AD5A8EF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b/>
          <w:lang w:eastAsia="en-US"/>
        </w:rPr>
      </w:pPr>
      <w:r w:rsidRPr="0052295B">
        <w:rPr>
          <w:b/>
          <w:bCs/>
        </w:rPr>
        <w:t>Стегновий компонент:</w:t>
      </w:r>
      <w:r w:rsidRPr="0052295B">
        <w:t xml:space="preserve"> ніжка </w:t>
      </w:r>
      <w:proofErr w:type="spellStart"/>
      <w:r w:rsidRPr="0052295B">
        <w:t>безцементна</w:t>
      </w:r>
      <w:proofErr w:type="spellEnd"/>
      <w:r w:rsidRPr="0052295B">
        <w:t xml:space="preserve"> має бути виготовлена з біологічно інертних, немагнітних, корозійностійких, міцних матеріалів (титанового сплаву). Має мати клиновидну форму в проксимальному відділі для забезпечення ротаційної стабільності та бути моноблочною. На бокових поверхнях не має бути ніяких </w:t>
      </w:r>
      <w:proofErr w:type="spellStart"/>
      <w:r w:rsidRPr="0052295B">
        <w:t>скрізних</w:t>
      </w:r>
      <w:proofErr w:type="spellEnd"/>
      <w:r w:rsidRPr="0052295B">
        <w:t xml:space="preserve"> отворів та канавок. Має мати шийку з рельєфною поверхнею та конусом 12/14. Має мати 10 </w:t>
      </w:r>
      <w:proofErr w:type="spellStart"/>
      <w:r w:rsidRPr="0052295B">
        <w:t>типорозмiрів</w:t>
      </w:r>
      <w:proofErr w:type="spellEnd"/>
      <w:r w:rsidRPr="0052295B">
        <w:t xml:space="preserve"> (</w:t>
      </w:r>
      <w:proofErr w:type="spellStart"/>
      <w:r w:rsidRPr="0052295B">
        <w:t>згiдно</w:t>
      </w:r>
      <w:proofErr w:type="spellEnd"/>
      <w:r w:rsidRPr="0052295B">
        <w:t xml:space="preserve"> з діаметром кістково-мозкового каналу). Довжина ніжки повинна складати не менше 140 мм та не більше 185 мм, з кроком 5 мм На проксимальну частину має бути нанесене пористе титанове покриття для кращої фіксації з кісткою.</w:t>
      </w:r>
    </w:p>
    <w:p w14:paraId="01BEBB95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r w:rsidRPr="0052295B">
        <w:rPr>
          <w:b/>
          <w:bCs/>
          <w:lang w:eastAsia="en-US"/>
        </w:rPr>
        <w:t>Стегнова голівка:</w:t>
      </w:r>
      <w:r w:rsidRPr="0052295B">
        <w:rPr>
          <w:lang w:eastAsia="en-US"/>
        </w:rPr>
        <w:t xml:space="preserve"> голівка діаметром 22, 28 та 32 мм повинна бути виготовлена з кобальтового сплаву </w:t>
      </w:r>
      <w:proofErr w:type="spellStart"/>
      <w:r w:rsidRPr="0052295B">
        <w:rPr>
          <w:lang w:eastAsia="en-US"/>
        </w:rPr>
        <w:t>CoCrMo</w:t>
      </w:r>
      <w:proofErr w:type="spellEnd"/>
      <w:r w:rsidRPr="0052295B">
        <w:rPr>
          <w:lang w:eastAsia="en-US"/>
        </w:rPr>
        <w:t xml:space="preserve">, має мати внутрішній конус 12/14 мм. Голівка діаметром 22 мм має бути виготовлена у 3-х глибинах конуса (0, +4 та +8 мм), а голівки 28 та 32 мм мають бути виготовлені у 5-ти глибинах конуса (-3, 0,+4,+8 та +12 мм). Поверхня голівки повинна бути  відполірована до дзеркального блиску. Цементна чашка та голівка при необхідності замінюються на діаметр  32, 28 або 22 мм.   </w:t>
      </w:r>
    </w:p>
    <w:p w14:paraId="0D2F060B" w14:textId="77777777" w:rsidR="00E21555" w:rsidRPr="0052295B" w:rsidRDefault="00E21555" w:rsidP="00E21555">
      <w:pPr>
        <w:spacing w:after="120"/>
        <w:ind w:firstLine="567"/>
        <w:jc w:val="both"/>
        <w:rPr>
          <w:lang w:eastAsia="en-US"/>
        </w:rPr>
      </w:pPr>
      <w:proofErr w:type="spellStart"/>
      <w:r w:rsidRPr="0052295B">
        <w:rPr>
          <w:b/>
          <w:bCs/>
          <w:lang w:eastAsia="en-US"/>
        </w:rPr>
        <w:t>Вертлюговий</w:t>
      </w:r>
      <w:proofErr w:type="spellEnd"/>
      <w:r w:rsidRPr="0052295B">
        <w:rPr>
          <w:b/>
          <w:bCs/>
          <w:lang w:eastAsia="en-US"/>
        </w:rPr>
        <w:t xml:space="preserve"> компонент:</w:t>
      </w:r>
      <w:r w:rsidRPr="0052295B">
        <w:rPr>
          <w:lang w:eastAsia="en-US"/>
        </w:rPr>
        <w:t xml:space="preserve"> цементна чашка має бути виготовлена з </w:t>
      </w:r>
      <w:proofErr w:type="spellStart"/>
      <w:r w:rsidRPr="0052295B">
        <w:rPr>
          <w:color w:val="000000"/>
          <w:lang w:eastAsia="en-US"/>
        </w:rPr>
        <w:t>крослінку</w:t>
      </w:r>
      <w:proofErr w:type="spellEnd"/>
      <w:r w:rsidRPr="0052295B">
        <w:rPr>
          <w:lang w:eastAsia="en-US"/>
        </w:rPr>
        <w:t xml:space="preserve"> (високомолекулярного поліетилену). Має мати розмір внутрішнього діаметру посадкового місця 22, 28 та 32 мм</w:t>
      </w:r>
      <w:r w:rsidRPr="0052295B">
        <w:rPr>
          <w:color w:val="333399"/>
          <w:lang w:eastAsia="en-US"/>
        </w:rPr>
        <w:t xml:space="preserve">.  </w:t>
      </w:r>
      <w:r w:rsidRPr="0052295B">
        <w:rPr>
          <w:lang w:eastAsia="en-US"/>
        </w:rPr>
        <w:t xml:space="preserve">Має мати рентген контрастне кільце і виступи по зовнішній поверхні для створення рівномірного шару цементної мантії та забезпечення </w:t>
      </w:r>
      <w:proofErr w:type="spellStart"/>
      <w:r w:rsidRPr="0052295B">
        <w:rPr>
          <w:lang w:eastAsia="en-US"/>
        </w:rPr>
        <w:t>пресузурації</w:t>
      </w:r>
      <w:proofErr w:type="spellEnd"/>
      <w:r w:rsidRPr="0052295B">
        <w:rPr>
          <w:lang w:eastAsia="en-US"/>
        </w:rPr>
        <w:t xml:space="preserve"> цементу. В залежності від анатомічних особливостей має мати 10 типорозмірів від 42 мм до 60 мм в діаметрі з кроком </w:t>
      </w:r>
      <w:smartTag w:uri="urn:schemas-microsoft-com:office:smarttags" w:element="metricconverter">
        <w:smartTagPr>
          <w:attr w:name="ProductID" w:val="2 мм"/>
        </w:smartTagPr>
        <w:r w:rsidRPr="0052295B">
          <w:rPr>
            <w:lang w:eastAsia="en-US"/>
          </w:rPr>
          <w:t>2 мм</w:t>
        </w:r>
      </w:smartTag>
      <w:r w:rsidRPr="0052295B">
        <w:rPr>
          <w:lang w:eastAsia="en-US"/>
        </w:rPr>
        <w:t xml:space="preserve">., в залежності від розміру внутрішнього посадкового місця чашка повинна мати для 22 мм 3 типорозміри, від 42 до 46 мм, 28 мм 10 типорозмірів, від 42 до 60 </w:t>
      </w:r>
      <w:r w:rsidRPr="0052295B">
        <w:rPr>
          <w:lang w:eastAsia="en-US"/>
        </w:rPr>
        <w:lastRenderedPageBreak/>
        <w:t xml:space="preserve">мм. та 32 мм  8 типорозмірів, від 46 до 60 мм. Має бути виготовлена у двох </w:t>
      </w:r>
      <w:proofErr w:type="spellStart"/>
      <w:r w:rsidRPr="0052295B">
        <w:rPr>
          <w:lang w:eastAsia="en-US"/>
        </w:rPr>
        <w:t>виконаннях</w:t>
      </w:r>
      <w:proofErr w:type="spellEnd"/>
      <w:r w:rsidRPr="0052295B">
        <w:rPr>
          <w:lang w:eastAsia="en-US"/>
        </w:rPr>
        <w:t xml:space="preserve"> «стандарт» та «офсет 10</w:t>
      </w:r>
      <w:r w:rsidRPr="0052295B">
        <w:rPr>
          <w:vertAlign w:val="superscript"/>
          <w:lang w:eastAsia="en-US"/>
        </w:rPr>
        <w:t>0</w:t>
      </w:r>
      <w:r w:rsidRPr="0052295B">
        <w:rPr>
          <w:lang w:eastAsia="en-US"/>
        </w:rPr>
        <w:t>».</w:t>
      </w:r>
    </w:p>
    <w:p w14:paraId="60078F57" w14:textId="77777777" w:rsidR="00E21555" w:rsidRPr="0052295B" w:rsidRDefault="00E21555" w:rsidP="00E21555">
      <w:pPr>
        <w:suppressAutoHyphens/>
        <w:spacing w:after="120"/>
        <w:ind w:firstLine="567"/>
        <w:jc w:val="both"/>
        <w:rPr>
          <w:rFonts w:eastAsia="Calibri"/>
          <w:b/>
          <w:lang w:eastAsia="ar-SA"/>
        </w:rPr>
      </w:pPr>
      <w:r w:rsidRPr="0052295B">
        <w:rPr>
          <w:rFonts w:eastAsia="Calibri"/>
          <w:b/>
          <w:bCs/>
          <w:lang w:eastAsia="ar-SA"/>
        </w:rPr>
        <w:t>Вимоги до кісткового цементу:</w:t>
      </w:r>
      <w:r w:rsidRPr="0052295B">
        <w:rPr>
          <w:rFonts w:eastAsia="Calibri"/>
          <w:b/>
          <w:lang w:eastAsia="ar-SA"/>
        </w:rPr>
        <w:t xml:space="preserve"> </w:t>
      </w:r>
      <w:r w:rsidRPr="0052295B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52295B">
        <w:rPr>
          <w:rFonts w:eastAsia="Calibri"/>
          <w:lang w:eastAsia="ar-SA"/>
        </w:rPr>
        <w:t>імплантування</w:t>
      </w:r>
      <w:proofErr w:type="spellEnd"/>
      <w:r w:rsidRPr="0052295B">
        <w:rPr>
          <w:rFonts w:eastAsia="Calibri"/>
          <w:lang w:eastAsia="ar-SA"/>
        </w:rPr>
        <w:t xml:space="preserve"> суглобів. Кістковий цемент має постачатися у стерильній упаковці і належним чином промаркований. Кістковий цемент має представляти собою суміш рідкого мономеру (20 мл) і </w:t>
      </w:r>
      <w:proofErr w:type="spellStart"/>
      <w:r w:rsidRPr="0052295B">
        <w:rPr>
          <w:rFonts w:eastAsia="Calibri"/>
          <w:lang w:eastAsia="ar-SA"/>
        </w:rPr>
        <w:t>кополімеру</w:t>
      </w:r>
      <w:proofErr w:type="spellEnd"/>
      <w:r w:rsidRPr="0052295B">
        <w:rPr>
          <w:rFonts w:eastAsia="Calibri"/>
          <w:lang w:eastAsia="ar-SA"/>
        </w:rPr>
        <w:t xml:space="preserve"> у вигляді порошку (40 г), що мають бути упаковані, як два окремих стерильних компонента. До складу цементу обов’язково має входити </w:t>
      </w:r>
      <w:proofErr w:type="spellStart"/>
      <w:r w:rsidRPr="0052295B">
        <w:rPr>
          <w:rFonts w:eastAsia="Calibri"/>
          <w:lang w:eastAsia="ar-SA"/>
        </w:rPr>
        <w:t>рентгеноконтрасна</w:t>
      </w:r>
      <w:proofErr w:type="spellEnd"/>
      <w:r w:rsidRPr="0052295B">
        <w:rPr>
          <w:rFonts w:eastAsia="Calibri"/>
          <w:lang w:eastAsia="ar-SA"/>
        </w:rPr>
        <w:t xml:space="preserve"> речовина та один антибіотик.</w:t>
      </w:r>
    </w:p>
    <w:p w14:paraId="1D12E80C" w14:textId="77777777" w:rsidR="00E21555" w:rsidRPr="0052295B" w:rsidRDefault="00E21555" w:rsidP="00E21555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both"/>
        <w:rPr>
          <w:lang w:eastAsia="ar-SA"/>
        </w:rPr>
      </w:pPr>
      <w:r w:rsidRPr="0052295B">
        <w:rPr>
          <w:lang w:eastAsia="ar-SA"/>
        </w:rPr>
        <w:t>Замовник за своїми потребами має право вибрати будь-які типорозміри компонентів ендопротезів.</w:t>
      </w:r>
    </w:p>
    <w:p w14:paraId="795CCAAE" w14:textId="77777777" w:rsidR="00E21555" w:rsidRPr="0052295B" w:rsidRDefault="00E21555" w:rsidP="00E21555">
      <w:pPr>
        <w:spacing w:after="120"/>
        <w:jc w:val="center"/>
        <w:rPr>
          <w:rFonts w:eastAsia="Calibri"/>
          <w:b/>
          <w:lang w:eastAsia="en-US"/>
        </w:rPr>
      </w:pPr>
      <w:r w:rsidRPr="0052295B">
        <w:rPr>
          <w:rFonts w:eastAsia="Calibri"/>
          <w:b/>
          <w:lang w:eastAsia="en-US"/>
        </w:rPr>
        <w:t>Тотальні ендопротези колінного суглоба цементної фіксації</w:t>
      </w:r>
      <w:r w:rsidRPr="0052295B">
        <w:t xml:space="preserve"> </w:t>
      </w:r>
    </w:p>
    <w:p w14:paraId="77D8697F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 xml:space="preserve">Ендопротези повинні </w:t>
      </w:r>
      <w:bookmarkStart w:id="1" w:name="_Hlk152254376"/>
      <w:r w:rsidRPr="0052295B">
        <w:rPr>
          <w:rFonts w:eastAsia="Calibri"/>
          <w:lang w:eastAsia="en-US"/>
        </w:rPr>
        <w:t xml:space="preserve">бути виготовлені з матеріалів згідно з міжнародними стандартами </w:t>
      </w:r>
      <w:bookmarkEnd w:id="1"/>
      <w:r w:rsidRPr="0052295B">
        <w:rPr>
          <w:rFonts w:eastAsia="Calibri"/>
          <w:lang w:eastAsia="en-US"/>
        </w:rPr>
        <w:t>ISO з біологічно інертних, немагнітних, корозійностійких, міцних матеріалів.</w:t>
      </w:r>
    </w:p>
    <w:p w14:paraId="445429BE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proofErr w:type="spellStart"/>
      <w:r w:rsidRPr="0052295B">
        <w:rPr>
          <w:rFonts w:eastAsia="Calibri"/>
          <w:lang w:eastAsia="en-US"/>
        </w:rPr>
        <w:t>Складовi</w:t>
      </w:r>
      <w:proofErr w:type="spellEnd"/>
      <w:r w:rsidRPr="0052295B">
        <w:rPr>
          <w:rFonts w:eastAsia="Calibri"/>
          <w:lang w:eastAsia="en-US"/>
        </w:rPr>
        <w:t xml:space="preserve"> компоненти ендопротезу колінного суглоба мають постачатися у стерильній упаковці і бути  належним чином промарковані. Строк стерильності повинен бути не менше 5 років.</w:t>
      </w:r>
    </w:p>
    <w:p w14:paraId="6BD23A8F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Біомеханічні  і конструктивні властивості ендопротезів повинні відповідати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</w:r>
    </w:p>
    <w:p w14:paraId="7B1D664C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bCs/>
          <w:lang w:eastAsia="en-US"/>
        </w:rPr>
        <w:t>Операційна техніка повинна бути простою, мінімально травматичною. Забезпечувати надійну імплантацію і стабільну фіксацію всіх запропонованих компонентів колінного суглоба.</w:t>
      </w:r>
    </w:p>
    <w:p w14:paraId="31EA769C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Конструкція ендопротезу має дозволяти його використання як із збереженням задньої хрестоподібної зв’язки так і без збереження задньої хрестоподібної зв’язки.</w:t>
      </w:r>
    </w:p>
    <w:p w14:paraId="0AD50209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Ендопротези повинні мати кількість типорозмірів, які відповідають антропологічним характеристикам людини і складатися з:</w:t>
      </w:r>
    </w:p>
    <w:p w14:paraId="28BBD210" w14:textId="77777777" w:rsidR="00E21555" w:rsidRPr="0052295B" w:rsidRDefault="00E21555" w:rsidP="00E21555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Стегнового компоненту – 1 шт.;</w:t>
      </w:r>
    </w:p>
    <w:p w14:paraId="48766B88" w14:textId="77777777" w:rsidR="00E21555" w:rsidRPr="0052295B" w:rsidRDefault="00E21555" w:rsidP="00E21555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Металевого плато гомілкового компоненту – 1 шт.;</w:t>
      </w:r>
    </w:p>
    <w:p w14:paraId="02081155" w14:textId="77777777" w:rsidR="00E21555" w:rsidRPr="0052295B" w:rsidRDefault="00E21555" w:rsidP="00E21555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>Вставки гомілкового компоненту – 1 шт.;</w:t>
      </w:r>
    </w:p>
    <w:p w14:paraId="0A8DA3F4" w14:textId="77777777" w:rsidR="00E21555" w:rsidRPr="0052295B" w:rsidRDefault="00E21555" w:rsidP="00E21555">
      <w:pPr>
        <w:numPr>
          <w:ilvl w:val="0"/>
          <w:numId w:val="5"/>
        </w:numPr>
        <w:spacing w:after="120"/>
        <w:ind w:left="0" w:firstLine="567"/>
        <w:jc w:val="both"/>
        <w:rPr>
          <w:rFonts w:eastAsia="Calibri"/>
          <w:lang w:eastAsia="en-US"/>
        </w:rPr>
      </w:pPr>
      <w:r w:rsidRPr="0052295B">
        <w:rPr>
          <w:rFonts w:eastAsia="Calibri"/>
          <w:lang w:eastAsia="en-US"/>
        </w:rPr>
        <w:t xml:space="preserve"> Кісткового цементу </w:t>
      </w:r>
      <w:bookmarkStart w:id="2" w:name="_Hlk125817842"/>
      <w:r w:rsidRPr="0052295B">
        <w:rPr>
          <w:rFonts w:eastAsia="Calibri"/>
          <w:lang w:eastAsia="en-US"/>
        </w:rPr>
        <w:t>–</w:t>
      </w:r>
      <w:bookmarkEnd w:id="2"/>
      <w:r w:rsidRPr="0052295B">
        <w:rPr>
          <w:rFonts w:eastAsia="Calibri"/>
          <w:lang w:eastAsia="en-US"/>
        </w:rPr>
        <w:t xml:space="preserve"> 1 шт.</w:t>
      </w:r>
    </w:p>
    <w:p w14:paraId="76D77259" w14:textId="77777777" w:rsidR="00E21555" w:rsidRPr="0052295B" w:rsidRDefault="00E21555" w:rsidP="00E21555">
      <w:pPr>
        <w:spacing w:after="120"/>
        <w:ind w:firstLine="567"/>
        <w:jc w:val="both"/>
        <w:rPr>
          <w:rFonts w:eastAsia="Calibri"/>
          <w:lang w:eastAsia="en-US"/>
        </w:rPr>
      </w:pPr>
      <w:bookmarkStart w:id="3" w:name="_Hlk125817901"/>
      <w:r w:rsidRPr="0052295B">
        <w:rPr>
          <w:rFonts w:eastAsia="Calibri"/>
          <w:lang w:eastAsia="en-US"/>
        </w:rPr>
        <w:t>Основні вимоги до складових частин ендопротезу:</w:t>
      </w:r>
    </w:p>
    <w:bookmarkEnd w:id="3"/>
    <w:p w14:paraId="424AC5B2" w14:textId="77777777" w:rsidR="00E21555" w:rsidRPr="0052295B" w:rsidRDefault="00E21555" w:rsidP="00E21555">
      <w:pPr>
        <w:suppressAutoHyphens/>
        <w:spacing w:after="120"/>
        <w:ind w:firstLine="567"/>
        <w:jc w:val="both"/>
        <w:rPr>
          <w:lang w:eastAsia="ar-SA"/>
        </w:rPr>
      </w:pPr>
      <w:r w:rsidRPr="0052295B">
        <w:rPr>
          <w:b/>
          <w:lang w:eastAsia="ar-SA"/>
        </w:rPr>
        <w:t>Вимоги до стегнового компоненту</w:t>
      </w:r>
      <w:r w:rsidRPr="0052295B">
        <w:rPr>
          <w:lang w:eastAsia="ar-SA"/>
        </w:rPr>
        <w:t xml:space="preserve">: конструкція стегнового компоненту має відповідати антропологічним особливостям колінного суглоба людини.  Стегновий компонент повинен мати не менш, як по 5 типорозмірів для лівого та правого суглоба. Поперечний діаметр повинен становити не менше 60 мм для 1 типорозміру та 80 мм для 5 типорозміру та </w:t>
      </w:r>
      <w:proofErr w:type="spellStart"/>
      <w:r w:rsidRPr="0052295B">
        <w:rPr>
          <w:lang w:eastAsia="ar-SA"/>
        </w:rPr>
        <w:t>передньо</w:t>
      </w:r>
      <w:proofErr w:type="spellEnd"/>
      <w:r w:rsidRPr="0052295B">
        <w:rPr>
          <w:lang w:eastAsia="ar-SA"/>
        </w:rPr>
        <w:t xml:space="preserve">-задній від 52 до 71 мм відповідно. Стегновий компонент має бути виготовлений з </w:t>
      </w:r>
      <w:proofErr w:type="spellStart"/>
      <w:r w:rsidRPr="0052295B">
        <w:rPr>
          <w:lang w:eastAsia="ar-SA"/>
        </w:rPr>
        <w:t>CoCrMo</w:t>
      </w:r>
      <w:proofErr w:type="spellEnd"/>
      <w:r w:rsidRPr="0052295B">
        <w:rPr>
          <w:lang w:eastAsia="ar-SA"/>
        </w:rPr>
        <w:t xml:space="preserve"> сплаву. Поверхня стегнового компоненту має бути відполірована до дзеркального блиску. Має мати незмінний радіус стегнового компонента від 0 до 90 градусів та забезпечувати достатню площу контакту при згинанні та розгинанні. Має мати кут переднього фланця 6 градусів для запобігання врізанню в кістку. З метою збереження кісткової тканини, встановлення стегнового </w:t>
      </w:r>
      <w:proofErr w:type="spellStart"/>
      <w:r w:rsidRPr="0052295B">
        <w:rPr>
          <w:lang w:eastAsia="ar-SA"/>
        </w:rPr>
        <w:t>імпланту</w:t>
      </w:r>
      <w:proofErr w:type="spellEnd"/>
      <w:r w:rsidRPr="0052295B">
        <w:rPr>
          <w:lang w:eastAsia="ar-SA"/>
        </w:rPr>
        <w:t xml:space="preserve"> має проходити без </w:t>
      </w:r>
      <w:proofErr w:type="spellStart"/>
      <w:r w:rsidRPr="0052295B">
        <w:rPr>
          <w:lang w:eastAsia="ar-SA"/>
        </w:rPr>
        <w:t>міжвиросткової</w:t>
      </w:r>
      <w:proofErr w:type="spellEnd"/>
      <w:r w:rsidRPr="0052295B">
        <w:rPr>
          <w:lang w:eastAsia="ar-SA"/>
        </w:rPr>
        <w:t xml:space="preserve"> резекції кісткової тканини.</w:t>
      </w:r>
    </w:p>
    <w:p w14:paraId="498F14A8" w14:textId="77777777" w:rsidR="00E21555" w:rsidRPr="0052295B" w:rsidRDefault="00E21555" w:rsidP="00E21555">
      <w:pPr>
        <w:suppressAutoHyphens/>
        <w:spacing w:after="120"/>
        <w:ind w:firstLine="567"/>
        <w:jc w:val="both"/>
        <w:rPr>
          <w:lang w:eastAsia="ar-SA"/>
        </w:rPr>
      </w:pPr>
      <w:r w:rsidRPr="0052295B">
        <w:rPr>
          <w:b/>
          <w:lang w:eastAsia="ar-SA"/>
        </w:rPr>
        <w:t>Вимоги до гомілкового компоненту:</w:t>
      </w:r>
      <w:r w:rsidRPr="0052295B">
        <w:rPr>
          <w:lang w:eastAsia="ar-SA"/>
        </w:rPr>
        <w:t xml:space="preserve"> гомілковий компонент має бути модульним (складатися з металевого плато і поліетиленової вставки). Враховуючи антропологічні особливості людини металеве плато гомілкового компоненту повинно бути симетричним і мати не менш, як 10 типорозмірів, має бути виготовлено з </w:t>
      </w:r>
      <w:proofErr w:type="spellStart"/>
      <w:r w:rsidRPr="0052295B">
        <w:rPr>
          <w:lang w:eastAsia="ar-SA"/>
        </w:rPr>
        <w:t>CoCrMo</w:t>
      </w:r>
      <w:proofErr w:type="spellEnd"/>
      <w:r w:rsidRPr="0052295B">
        <w:rPr>
          <w:lang w:eastAsia="ar-SA"/>
        </w:rPr>
        <w:t xml:space="preserve"> сплаву. Поперечний діаметр повинен становити не менше 60 мм для 1 типорозміру та 85 мм для 5+ типорозміру та </w:t>
      </w:r>
      <w:proofErr w:type="spellStart"/>
      <w:r w:rsidRPr="0052295B">
        <w:rPr>
          <w:lang w:eastAsia="ar-SA"/>
        </w:rPr>
        <w:lastRenderedPageBreak/>
        <w:t>передньо</w:t>
      </w:r>
      <w:proofErr w:type="spellEnd"/>
      <w:r w:rsidRPr="0052295B">
        <w:rPr>
          <w:lang w:eastAsia="ar-SA"/>
        </w:rPr>
        <w:t>-задній від 41 до 58 мм відповідно. Конструкція металевого плато має бути без ротаційної платформи, та повинна мати вбудований задній схил 3 градуси.</w:t>
      </w:r>
    </w:p>
    <w:p w14:paraId="11184674" w14:textId="77777777" w:rsidR="00E21555" w:rsidRPr="0052295B" w:rsidRDefault="00E21555" w:rsidP="00E21555">
      <w:pPr>
        <w:suppressAutoHyphens/>
        <w:spacing w:after="120"/>
        <w:ind w:firstLine="567"/>
        <w:jc w:val="both"/>
        <w:rPr>
          <w:lang w:eastAsia="ar-SA"/>
        </w:rPr>
      </w:pPr>
      <w:r w:rsidRPr="0052295B">
        <w:rPr>
          <w:b/>
          <w:lang w:eastAsia="ar-SA"/>
        </w:rPr>
        <w:t>Вимоги до поліетиленової вставки гомілкового компоненту:</w:t>
      </w:r>
      <w:r w:rsidRPr="0052295B">
        <w:rPr>
          <w:lang w:eastAsia="ar-SA"/>
        </w:rPr>
        <w:t xml:space="preserve"> вставка повинна бути з посиленим опором до зносу і виготовлена із спеціального, надчистого поліетилену з перехресними молекулярними зв’язками і мати не менш, як 6 типорозмірів по товщині (10, 12, 14, 17, 20 ,25 мм) для лівого та правого суглоба. Повинна мати високий передній край для перешкоджання зсуву стегнового компоненту при ходьбі. Фіксація вставки у гомілковому компоненті повинна забезпечуватися запірним механізмом по типу ластівчиного хвоста, що буде дозволяти </w:t>
      </w:r>
      <w:proofErr w:type="spellStart"/>
      <w:r w:rsidRPr="0052295B">
        <w:rPr>
          <w:lang w:eastAsia="ar-SA"/>
        </w:rPr>
        <w:t>інтраопераційну</w:t>
      </w:r>
      <w:proofErr w:type="spellEnd"/>
      <w:r w:rsidRPr="0052295B">
        <w:rPr>
          <w:lang w:eastAsia="ar-SA"/>
        </w:rPr>
        <w:t xml:space="preserve"> заміну вставки в імплантованому гомілковому компоненті. Вставка має використовуватися як </w:t>
      </w:r>
      <w:r w:rsidRPr="0052295B">
        <w:rPr>
          <w:rFonts w:eastAsia="Calibri"/>
          <w:lang w:eastAsia="en-US"/>
        </w:rPr>
        <w:t>для збереженням задньої хрестоподібної зв’язки так і для без збереження задньої хрестоподібної зв’язки.</w:t>
      </w:r>
      <w:r w:rsidRPr="0052295B">
        <w:rPr>
          <w:lang w:eastAsia="ar-SA"/>
        </w:rPr>
        <w:t xml:space="preserve"> </w:t>
      </w:r>
    </w:p>
    <w:p w14:paraId="6B538650" w14:textId="77777777" w:rsidR="00E21555" w:rsidRPr="0052295B" w:rsidRDefault="00E21555" w:rsidP="00E21555">
      <w:pPr>
        <w:suppressAutoHyphens/>
        <w:spacing w:after="120"/>
        <w:ind w:firstLine="567"/>
        <w:jc w:val="both"/>
        <w:rPr>
          <w:rFonts w:eastAsia="Calibri"/>
          <w:b/>
          <w:lang w:eastAsia="ar-SA"/>
        </w:rPr>
      </w:pPr>
      <w:r w:rsidRPr="0052295B">
        <w:rPr>
          <w:rFonts w:eastAsia="Calibri"/>
          <w:b/>
          <w:bCs/>
          <w:lang w:eastAsia="ar-SA"/>
        </w:rPr>
        <w:t>Вимоги до кісткового цементу:</w:t>
      </w:r>
      <w:r w:rsidRPr="0052295B">
        <w:rPr>
          <w:rFonts w:eastAsia="Calibri"/>
          <w:b/>
          <w:lang w:eastAsia="ar-SA"/>
        </w:rPr>
        <w:t xml:space="preserve"> </w:t>
      </w:r>
      <w:bookmarkStart w:id="4" w:name="_Hlk150863338"/>
      <w:r w:rsidRPr="0052295B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52295B">
        <w:rPr>
          <w:rFonts w:eastAsia="Calibri"/>
          <w:lang w:eastAsia="ar-SA"/>
        </w:rPr>
        <w:t>імплантування</w:t>
      </w:r>
      <w:proofErr w:type="spellEnd"/>
      <w:r w:rsidRPr="0052295B">
        <w:rPr>
          <w:rFonts w:eastAsia="Calibri"/>
          <w:lang w:eastAsia="ar-SA"/>
        </w:rPr>
        <w:t xml:space="preserve"> суглобів. Кістковий цемент має постачатися у стерильній упаковці і належним чином промаркований. Кістковий цемент має представляти собою суміш рідкого мономеру (20 мл) і </w:t>
      </w:r>
      <w:proofErr w:type="spellStart"/>
      <w:r w:rsidRPr="0052295B">
        <w:rPr>
          <w:rFonts w:eastAsia="Calibri"/>
          <w:lang w:eastAsia="ar-SA"/>
        </w:rPr>
        <w:t>кополімеру</w:t>
      </w:r>
      <w:proofErr w:type="spellEnd"/>
      <w:r w:rsidRPr="0052295B">
        <w:rPr>
          <w:rFonts w:eastAsia="Calibri"/>
          <w:lang w:eastAsia="ar-SA"/>
        </w:rPr>
        <w:t xml:space="preserve"> у вигляді порошку (40 г), що мають бути упаковані, як два окремих стерильних компонента. До складу цементу обов’язково має входити </w:t>
      </w:r>
      <w:proofErr w:type="spellStart"/>
      <w:r w:rsidRPr="0052295B">
        <w:rPr>
          <w:rFonts w:eastAsia="Calibri"/>
          <w:lang w:eastAsia="ar-SA"/>
        </w:rPr>
        <w:t>рентгеноконтрасна</w:t>
      </w:r>
      <w:proofErr w:type="spellEnd"/>
      <w:r w:rsidRPr="0052295B">
        <w:rPr>
          <w:rFonts w:eastAsia="Calibri"/>
          <w:lang w:eastAsia="ar-SA"/>
        </w:rPr>
        <w:t xml:space="preserve"> речовина та один антибіотик.</w:t>
      </w:r>
      <w:bookmarkEnd w:id="4"/>
    </w:p>
    <w:p w14:paraId="7E549169" w14:textId="77777777" w:rsidR="00E21555" w:rsidRDefault="00E21555" w:rsidP="00E21555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both"/>
        <w:rPr>
          <w:lang w:eastAsia="ar-SA"/>
        </w:rPr>
      </w:pPr>
      <w:r w:rsidRPr="0052295B">
        <w:rPr>
          <w:lang w:eastAsia="ar-SA"/>
        </w:rPr>
        <w:t>Замовник за своїми потребами має право вибрати будь-які типорозміри компонентів ендопротезів.</w:t>
      </w:r>
    </w:p>
    <w:p w14:paraId="0D5B6E25" w14:textId="77777777" w:rsidR="00E21555" w:rsidRDefault="00E21555" w:rsidP="00E21555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center"/>
        <w:rPr>
          <w:rFonts w:eastAsiaTheme="minorHAnsi"/>
          <w:b/>
        </w:rPr>
      </w:pPr>
    </w:p>
    <w:p w14:paraId="079D44CE" w14:textId="77777777" w:rsidR="00E21555" w:rsidRPr="00E432D3" w:rsidRDefault="00E21555" w:rsidP="00E21555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center"/>
        <w:rPr>
          <w:rFonts w:eastAsiaTheme="minorHAnsi"/>
          <w:b/>
        </w:rPr>
      </w:pPr>
    </w:p>
    <w:p w14:paraId="5D3E76B6" w14:textId="77777777" w:rsidR="001D6C7B" w:rsidRPr="00292DEB" w:rsidRDefault="001D6C7B" w:rsidP="00E21555">
      <w:pPr>
        <w:jc w:val="center"/>
        <w:rPr>
          <w:b/>
        </w:rPr>
      </w:pPr>
    </w:p>
    <w:sectPr w:rsidR="001D6C7B" w:rsidRPr="00292DEB" w:rsidSect="00373FF9">
      <w:pgSz w:w="11906" w:h="16838"/>
      <w:pgMar w:top="993" w:right="850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C6199F"/>
    <w:multiLevelType w:val="multilevel"/>
    <w:tmpl w:val="BCCC6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F2"/>
    <w:rsid w:val="000404F2"/>
    <w:rsid w:val="00043B6F"/>
    <w:rsid w:val="0007304D"/>
    <w:rsid w:val="00082112"/>
    <w:rsid w:val="00086DB8"/>
    <w:rsid w:val="00092A9B"/>
    <w:rsid w:val="000B38A9"/>
    <w:rsid w:val="000B4095"/>
    <w:rsid w:val="000D4738"/>
    <w:rsid w:val="000E4845"/>
    <w:rsid w:val="000F7FFD"/>
    <w:rsid w:val="00164376"/>
    <w:rsid w:val="00173759"/>
    <w:rsid w:val="00181689"/>
    <w:rsid w:val="00192691"/>
    <w:rsid w:val="001D462A"/>
    <w:rsid w:val="001D6C7B"/>
    <w:rsid w:val="001E0380"/>
    <w:rsid w:val="00224646"/>
    <w:rsid w:val="00292DEB"/>
    <w:rsid w:val="002E26B9"/>
    <w:rsid w:val="0032417D"/>
    <w:rsid w:val="0033498F"/>
    <w:rsid w:val="003364C3"/>
    <w:rsid w:val="00373FF9"/>
    <w:rsid w:val="003A4FC9"/>
    <w:rsid w:val="003C1D40"/>
    <w:rsid w:val="003D13C1"/>
    <w:rsid w:val="003D313F"/>
    <w:rsid w:val="003F07EE"/>
    <w:rsid w:val="003F3556"/>
    <w:rsid w:val="003F6556"/>
    <w:rsid w:val="00412EBA"/>
    <w:rsid w:val="00445C34"/>
    <w:rsid w:val="00470CA9"/>
    <w:rsid w:val="004A1486"/>
    <w:rsid w:val="004B6334"/>
    <w:rsid w:val="004C4C6B"/>
    <w:rsid w:val="005369A4"/>
    <w:rsid w:val="005567D2"/>
    <w:rsid w:val="00560816"/>
    <w:rsid w:val="005C2CD1"/>
    <w:rsid w:val="005C56CC"/>
    <w:rsid w:val="005F7FEA"/>
    <w:rsid w:val="00655A51"/>
    <w:rsid w:val="00662621"/>
    <w:rsid w:val="00695013"/>
    <w:rsid w:val="006D4CDA"/>
    <w:rsid w:val="00713427"/>
    <w:rsid w:val="00750041"/>
    <w:rsid w:val="007E44F8"/>
    <w:rsid w:val="007E7035"/>
    <w:rsid w:val="007F6C81"/>
    <w:rsid w:val="00813F29"/>
    <w:rsid w:val="00870821"/>
    <w:rsid w:val="00872FB1"/>
    <w:rsid w:val="00894670"/>
    <w:rsid w:val="008A6409"/>
    <w:rsid w:val="008D3803"/>
    <w:rsid w:val="008E3982"/>
    <w:rsid w:val="009040DD"/>
    <w:rsid w:val="00952653"/>
    <w:rsid w:val="009A4CAE"/>
    <w:rsid w:val="009E2CEA"/>
    <w:rsid w:val="009E5850"/>
    <w:rsid w:val="00A02A29"/>
    <w:rsid w:val="00A31CA2"/>
    <w:rsid w:val="00AB5E62"/>
    <w:rsid w:val="00B3026E"/>
    <w:rsid w:val="00B424E3"/>
    <w:rsid w:val="00B51346"/>
    <w:rsid w:val="00BB451E"/>
    <w:rsid w:val="00BC1F5A"/>
    <w:rsid w:val="00C148B1"/>
    <w:rsid w:val="00C15240"/>
    <w:rsid w:val="00C60ED2"/>
    <w:rsid w:val="00C74F48"/>
    <w:rsid w:val="00CC1502"/>
    <w:rsid w:val="00CC4062"/>
    <w:rsid w:val="00CE3EB7"/>
    <w:rsid w:val="00D40D20"/>
    <w:rsid w:val="00D52B7D"/>
    <w:rsid w:val="00D6330C"/>
    <w:rsid w:val="00D850ED"/>
    <w:rsid w:val="00D95481"/>
    <w:rsid w:val="00DF2BAD"/>
    <w:rsid w:val="00DF49AB"/>
    <w:rsid w:val="00E21555"/>
    <w:rsid w:val="00E51588"/>
    <w:rsid w:val="00E5278F"/>
    <w:rsid w:val="00E75DBE"/>
    <w:rsid w:val="00E96F18"/>
    <w:rsid w:val="00EF5B58"/>
    <w:rsid w:val="00F7422F"/>
    <w:rsid w:val="00F772C0"/>
    <w:rsid w:val="00FC63A5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0D7CB"/>
  <w15:docId w15:val="{4C95DCFD-4DE0-4F72-93D8-5523966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043B6F"/>
    <w:pPr>
      <w:spacing w:before="100" w:beforeAutospacing="1" w:after="100" w:afterAutospacing="1"/>
    </w:pPr>
  </w:style>
  <w:style w:type="character" w:customStyle="1" w:styleId="10">
    <w:name w:val="Заголовок №1_"/>
    <w:basedOn w:val="a0"/>
    <w:link w:val="11"/>
    <w:rsid w:val="00043B6F"/>
    <w:rPr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43B6F"/>
    <w:pPr>
      <w:widowControl w:val="0"/>
      <w:shd w:val="clear" w:color="auto" w:fill="FFFFFF"/>
      <w:spacing w:line="232" w:lineRule="exact"/>
      <w:jc w:val="center"/>
      <w:outlineLvl w:val="0"/>
    </w:pPr>
    <w:rPr>
      <w:b/>
      <w:bCs/>
      <w:sz w:val="21"/>
      <w:szCs w:val="21"/>
    </w:rPr>
  </w:style>
  <w:style w:type="character" w:customStyle="1" w:styleId="h-pre-line">
    <w:name w:val="h-pre-line"/>
    <w:basedOn w:val="a0"/>
    <w:rsid w:val="004C4C6B"/>
  </w:style>
  <w:style w:type="character" w:customStyle="1" w:styleId="qaclassifiertype">
    <w:name w:val="qa_classifier_type"/>
    <w:basedOn w:val="a0"/>
    <w:rsid w:val="004C4C6B"/>
  </w:style>
  <w:style w:type="character" w:customStyle="1" w:styleId="qaclassifierdk">
    <w:name w:val="qa_classifier_dk"/>
    <w:basedOn w:val="a0"/>
    <w:rsid w:val="004C4C6B"/>
  </w:style>
  <w:style w:type="character" w:customStyle="1" w:styleId="qaclassifierdescr">
    <w:name w:val="qa_classifier_descr"/>
    <w:basedOn w:val="a0"/>
    <w:rsid w:val="004C4C6B"/>
  </w:style>
  <w:style w:type="character" w:customStyle="1" w:styleId="qaclassifierdescrcode">
    <w:name w:val="qa_classifier_descr_code"/>
    <w:basedOn w:val="a0"/>
    <w:rsid w:val="004C4C6B"/>
  </w:style>
  <w:style w:type="character" w:customStyle="1" w:styleId="qaclassifierdescrprimary">
    <w:name w:val="qa_classifier_descr_primary"/>
    <w:basedOn w:val="a0"/>
    <w:rsid w:val="004C4C6B"/>
  </w:style>
  <w:style w:type="paragraph" w:styleId="a8">
    <w:name w:val="Body Text"/>
    <w:basedOn w:val="a"/>
    <w:link w:val="a9"/>
    <w:uiPriority w:val="1"/>
    <w:qFormat/>
    <w:rsid w:val="00C74F48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74F48"/>
    <w:rPr>
      <w:lang w:eastAsia="en-US"/>
    </w:rPr>
  </w:style>
  <w:style w:type="paragraph" w:customStyle="1" w:styleId="21">
    <w:name w:val="Основной текст 21"/>
    <w:basedOn w:val="a"/>
    <w:rsid w:val="00C74F48"/>
    <w:pPr>
      <w:ind w:firstLine="567"/>
      <w:jc w:val="both"/>
    </w:pPr>
    <w:rPr>
      <w:color w:val="00000A"/>
      <w:kern w:val="2"/>
      <w:szCs w:val="20"/>
      <w:lang w:val="ru-RU" w:eastAsia="zh-CN"/>
    </w:rPr>
  </w:style>
  <w:style w:type="paragraph" w:customStyle="1" w:styleId="FR2">
    <w:name w:val="FR2"/>
    <w:rsid w:val="00C74F48"/>
    <w:pPr>
      <w:widowControl w:val="0"/>
      <w:suppressAutoHyphens/>
      <w:jc w:val="both"/>
    </w:pPr>
    <w:rPr>
      <w:rFonts w:ascii="Arial" w:hAnsi="Arial" w:cs="Arial"/>
      <w:sz w:val="22"/>
      <w:szCs w:val="20"/>
      <w:lang w:val="ru-RU" w:eastAsia="zh-CN"/>
    </w:rPr>
  </w:style>
  <w:style w:type="paragraph" w:customStyle="1" w:styleId="aa">
    <w:name w:val="Готовый"/>
    <w:basedOn w:val="a"/>
    <w:rsid w:val="00C74F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ab">
    <w:name w:val="No Spacing"/>
    <w:link w:val="ac"/>
    <w:qFormat/>
    <w:rsid w:val="00292DE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">
    <w:name w:val="Без интервала Знак"/>
    <w:link w:val="ab"/>
    <w:locked/>
    <w:rsid w:val="00292DE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d">
    <w:name w:val="Table Grid"/>
    <w:basedOn w:val="a1"/>
    <w:uiPriority w:val="39"/>
    <w:rsid w:val="00952653"/>
    <w:rPr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link w:val="ListParagraphChar"/>
    <w:rsid w:val="00952653"/>
    <w:pPr>
      <w:widowControl w:val="0"/>
      <w:suppressAutoHyphens/>
      <w:spacing w:line="100" w:lineRule="atLeast"/>
      <w:ind w:left="720"/>
    </w:pPr>
    <w:rPr>
      <w:rFonts w:ascii="Times New Roman CYR" w:hAnsi="Times New Roman CYR" w:cs="Times New Roman CYR"/>
      <w:kern w:val="1"/>
      <w:lang w:val="ru-RU" w:eastAsia="ar-SA"/>
    </w:rPr>
  </w:style>
  <w:style w:type="character" w:customStyle="1" w:styleId="ListParagraphChar">
    <w:name w:val="List Paragraph Char"/>
    <w:link w:val="12"/>
    <w:locked/>
    <w:rsid w:val="00952653"/>
    <w:rPr>
      <w:rFonts w:ascii="Times New Roman CYR" w:hAnsi="Times New Roman CYR" w:cs="Times New Roman CYR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mk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2025-11-27T07:05:00Z</dcterms:created>
  <dcterms:modified xsi:type="dcterms:W3CDTF">2025-11-27T07:05:00Z</dcterms:modified>
</cp:coreProperties>
</file>